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10.xml"/>
  <Override ContentType="application/vnd.openxmlformats-officedocument.wordprocessingml.header+xml" PartName="/word/header1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header+xml" PartName="/word/header7.xml"/>
  <Override ContentType="application/vnd.openxmlformats-officedocument.wordprocessingml.header+xml" PartName="/word/header8.xml"/>
  <Override ContentType="application/vnd.openxmlformats-officedocument.wordprocessingml.header+xml" PartName="/word/header9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17000000">
      <w:pPr>
        <w:widowControl w:val="1"/>
        <w:ind/>
        <w:jc w:val="center"/>
        <w:rPr>
          <w:b w:val="1"/>
          <w:sz w:val="24"/>
        </w:rPr>
      </w:pPr>
    </w:p>
    <w:p w14:paraId="18000000">
      <w:pPr>
        <w:rPr>
          <w:b w:val="1"/>
          <w:sz w:val="10"/>
        </w:rPr>
      </w:pPr>
    </w:p>
    <w:p w14:paraId="19000000">
      <w:pPr>
        <w:widowControl w:val="1"/>
        <w:ind/>
        <w:jc w:val="center"/>
        <w:rPr>
          <w:b w:val="1"/>
          <w:sz w:val="24"/>
        </w:rPr>
      </w:pPr>
      <w:r>
        <w:rPr>
          <w:b w:val="1"/>
          <w:sz w:val="24"/>
        </w:rPr>
        <w:t>Извещение</w:t>
      </w:r>
    </w:p>
    <w:p w14:paraId="1A000000">
      <w:pPr>
        <w:pStyle w:val="Style_2"/>
        <w:widowControl w:val="1"/>
        <w:tabs>
          <w:tab w:leader="none" w:pos="916" w:val="clear"/>
          <w:tab w:leader="none" w:pos="1832" w:val="clear"/>
          <w:tab w:leader="none" w:pos="2748" w:val="clear"/>
          <w:tab w:leader="none" w:pos="3664" w:val="clear"/>
          <w:tab w:leader="none" w:pos="4580" w:val="clear"/>
          <w:tab w:leader="none" w:pos="5496" w:val="clear"/>
          <w:tab w:leader="none" w:pos="6412" w:val="clear"/>
          <w:tab w:leader="none" w:pos="7328" w:val="clear"/>
          <w:tab w:leader="none" w:pos="8244" w:val="clear"/>
          <w:tab w:leader="none" w:pos="9160" w:val="clear"/>
          <w:tab w:leader="none" w:pos="10076" w:val="clear"/>
          <w:tab w:leader="none" w:pos="10992" w:val="clear"/>
          <w:tab w:leader="none" w:pos="11908" w:val="clear"/>
          <w:tab w:leader="none" w:pos="12824" w:val="clear"/>
          <w:tab w:leader="none" w:pos="13740" w:val="clear"/>
          <w:tab w:leader="none" w:pos="14656" w:val="clear"/>
        </w:tabs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о проведении открытого конкурса по </w:t>
      </w:r>
      <w:r>
        <w:rPr>
          <w:rFonts w:ascii="Times New Roman" w:hAnsi="Times New Roman"/>
          <w:b w:val="1"/>
          <w:sz w:val="24"/>
        </w:rPr>
        <w:t>отбору</w:t>
      </w:r>
      <w:r>
        <w:rPr>
          <w:rFonts w:ascii="Times New Roman" w:hAnsi="Times New Roman"/>
          <w:b w:val="1"/>
          <w:sz w:val="24"/>
        </w:rPr>
        <w:t xml:space="preserve"> управляющей организации </w:t>
      </w:r>
      <w:r>
        <w:rPr>
          <w:rFonts w:ascii="Times New Roman" w:hAnsi="Times New Roman"/>
          <w:b w:val="1"/>
          <w:sz w:val="24"/>
        </w:rPr>
        <w:t>для</w:t>
      </w:r>
      <w:r>
        <w:rPr>
          <w:rFonts w:ascii="Times New Roman" w:hAnsi="Times New Roman"/>
          <w:b w:val="1"/>
          <w:sz w:val="24"/>
        </w:rPr>
        <w:t xml:space="preserve"> управления многоквартирным дом</w:t>
      </w:r>
      <w:r>
        <w:rPr>
          <w:rFonts w:ascii="Times New Roman" w:hAnsi="Times New Roman"/>
          <w:b w:val="1"/>
          <w:sz w:val="24"/>
        </w:rPr>
        <w:t>ом</w:t>
      </w:r>
      <w:r>
        <w:rPr>
          <w:rFonts w:ascii="Times New Roman" w:hAnsi="Times New Roman"/>
          <w:b w:val="1"/>
          <w:sz w:val="24"/>
        </w:rPr>
        <w:t>, расположенным по адрес</w:t>
      </w:r>
      <w:r>
        <w:rPr>
          <w:rFonts w:ascii="Times New Roman" w:hAnsi="Times New Roman"/>
          <w:b w:val="1"/>
          <w:sz w:val="24"/>
        </w:rPr>
        <w:t>у</w:t>
      </w:r>
      <w:r>
        <w:rPr>
          <w:rFonts w:ascii="Times New Roman" w:hAnsi="Times New Roman"/>
          <w:b w:val="1"/>
          <w:sz w:val="24"/>
        </w:rPr>
        <w:t>:</w:t>
      </w:r>
    </w:p>
    <w:p w14:paraId="1B000000">
      <w:pPr>
        <w:pStyle w:val="Style_2"/>
        <w:widowControl w:val="1"/>
        <w:tabs>
          <w:tab w:leader="none" w:pos="916" w:val="clear"/>
          <w:tab w:leader="none" w:pos="1832" w:val="clear"/>
          <w:tab w:leader="none" w:pos="2748" w:val="clear"/>
          <w:tab w:leader="none" w:pos="3664" w:val="clear"/>
          <w:tab w:leader="none" w:pos="4580" w:val="clear"/>
          <w:tab w:leader="none" w:pos="5496" w:val="clear"/>
          <w:tab w:leader="none" w:pos="6412" w:val="clear"/>
          <w:tab w:leader="none" w:pos="7328" w:val="clear"/>
          <w:tab w:leader="none" w:pos="8244" w:val="clear"/>
          <w:tab w:leader="none" w:pos="9160" w:val="clear"/>
          <w:tab w:leader="none" w:pos="10076" w:val="clear"/>
          <w:tab w:leader="none" w:pos="10992" w:val="clear"/>
          <w:tab w:leader="none" w:pos="11908" w:val="clear"/>
          <w:tab w:leader="none" w:pos="12824" w:val="clear"/>
          <w:tab w:leader="none" w:pos="13740" w:val="clear"/>
          <w:tab w:leader="none" w:pos="14656" w:val="clear"/>
        </w:tabs>
        <w:ind/>
        <w:jc w:val="center"/>
        <w:rPr>
          <w:rFonts w:ascii="Times New Roman" w:hAnsi="Times New Roman"/>
          <w:b w:val="1"/>
          <w:sz w:val="12"/>
        </w:rPr>
      </w:pPr>
    </w:p>
    <w:p w14:paraId="1C000000">
      <w:pPr>
        <w:sectPr>
          <w:headerReference r:id="rId2" w:type="default"/>
          <w:pgSz w:h="16838" w:orient="portrait" w:w="11906"/>
          <w:pgMar w:bottom="426" w:footer="709" w:gutter="0" w:header="709" w:left="1134" w:right="1021" w:top="426"/>
          <w:titlePg/>
        </w:sectPr>
      </w:pPr>
    </w:p>
    <w:p w14:paraId="1D000000">
      <w:pPr>
        <w:widowControl w:val="1"/>
        <w:ind w:firstLine="426"/>
        <w:jc w:val="both"/>
        <w:rPr>
          <w:sz w:val="22"/>
        </w:rPr>
      </w:pPr>
      <w:r>
        <w:rPr>
          <w:sz w:val="22"/>
        </w:rPr>
        <w:t xml:space="preserve">Лот № 1. </w:t>
      </w:r>
      <w:r>
        <w:rPr>
          <w:sz w:val="22"/>
        </w:rPr>
        <w:t>ул. Покрышкина</w:t>
      </w:r>
      <w:r>
        <w:rPr>
          <w:sz w:val="22"/>
        </w:rPr>
        <w:t>, д. 3</w:t>
      </w:r>
    </w:p>
    <w:p w14:paraId="1E000000">
      <w:pPr>
        <w:sectPr>
          <w:headerReference r:id="rId8" w:type="default"/>
          <w:type w:val="continuous"/>
          <w:pgSz w:h="16838" w:orient="portrait" w:w="11906"/>
          <w:pgMar w:bottom="426" w:footer="709" w:gutter="0" w:header="709" w:left="1134" w:right="1021" w:top="426"/>
          <w:cols w:equalWidth="1" w:num="2" w:space="708"/>
          <w:titlePg/>
        </w:sectPr>
      </w:pPr>
    </w:p>
    <w:p w14:paraId="1F000000">
      <w:pPr>
        <w:widowControl w:val="1"/>
        <w:ind w:firstLine="426"/>
        <w:jc w:val="both"/>
        <w:rPr>
          <w:b w:val="1"/>
          <w:sz w:val="10"/>
        </w:rPr>
      </w:pPr>
    </w:p>
    <w:p w14:paraId="20000000">
      <w:pPr>
        <w:widowControl w:val="1"/>
        <w:ind w:firstLine="426"/>
        <w:jc w:val="both"/>
        <w:rPr>
          <w:b w:val="1"/>
          <w:sz w:val="24"/>
        </w:rPr>
      </w:pPr>
      <w:r>
        <w:rPr>
          <w:b w:val="1"/>
          <w:sz w:val="24"/>
        </w:rPr>
        <w:t>1. Основание проведения конкурса и нормативные правовые акты, на основании которых проводится конкурс:</w:t>
      </w:r>
    </w:p>
    <w:p w14:paraId="21000000">
      <w:pPr>
        <w:pStyle w:val="Style_1"/>
        <w:widowControl w:val="1"/>
        <w:tabs>
          <w:tab w:leader="none" w:pos="4844" w:val="clear"/>
          <w:tab w:leader="none" w:pos="9689" w:val="clear"/>
        </w:tabs>
        <w:ind w:firstLine="426"/>
        <w:jc w:val="both"/>
      </w:pPr>
      <w:r>
        <w:t>Конкурс</w:t>
      </w:r>
      <w:r>
        <w:t xml:space="preserve"> проводится на основании Жилищного кодекса Российской Федерации, Гражданского кодекса Российской Федерации, постановления Правительства Российской Федерации от 06.02.2006 г. №</w:t>
      </w:r>
      <w:r>
        <w:t xml:space="preserve"> </w:t>
      </w:r>
      <w:r>
        <w:t>75 «О порядке проведения органом местного самоуправления открытого конкурса по отбору управляющей организации для управления многоквартирным домом».</w:t>
      </w:r>
    </w:p>
    <w:p w14:paraId="22000000">
      <w:pPr>
        <w:widowControl w:val="1"/>
        <w:ind w:firstLine="426"/>
        <w:jc w:val="both"/>
        <w:rPr>
          <w:sz w:val="24"/>
        </w:rPr>
      </w:pPr>
      <w:r>
        <w:rPr>
          <w:b w:val="1"/>
          <w:sz w:val="24"/>
        </w:rPr>
        <w:t>2. Организатор конкурса:</w:t>
      </w:r>
      <w:r>
        <w:rPr>
          <w:sz w:val="24"/>
        </w:rPr>
        <w:t xml:space="preserve"> </w:t>
      </w:r>
    </w:p>
    <w:p w14:paraId="23000000">
      <w:pPr>
        <w:widowControl w:val="1"/>
        <w:ind w:firstLine="426"/>
        <w:jc w:val="both"/>
        <w:rPr>
          <w:sz w:val="24"/>
        </w:rPr>
      </w:pPr>
      <w:r>
        <w:rPr>
          <w:sz w:val="24"/>
        </w:rPr>
        <w:t>Комитет жилищно - коммунального хозяйства администрации города Новокузнецка</w:t>
      </w:r>
    </w:p>
    <w:p w14:paraId="24000000">
      <w:pPr>
        <w:pStyle w:val="Style_1"/>
        <w:widowControl w:val="1"/>
        <w:tabs>
          <w:tab w:leader="none" w:pos="4844" w:val="clear"/>
          <w:tab w:leader="none" w:pos="9689" w:val="clear"/>
        </w:tabs>
        <w:ind w:firstLine="426"/>
        <w:jc w:val="both"/>
      </w:pPr>
      <w:r>
        <w:t xml:space="preserve">Местонахождение: </w:t>
      </w:r>
      <w:r>
        <w:t xml:space="preserve">654041, </w:t>
      </w:r>
      <w:r>
        <w:t>Кемеровская</w:t>
      </w:r>
      <w:r>
        <w:t xml:space="preserve"> обл., г. Новокузнецк, пр. Дружбы, 8б</w:t>
      </w:r>
    </w:p>
    <w:p w14:paraId="25000000">
      <w:pPr>
        <w:pStyle w:val="Style_1"/>
        <w:widowControl w:val="1"/>
        <w:tabs>
          <w:tab w:leader="none" w:pos="4844" w:val="clear"/>
          <w:tab w:leader="none" w:pos="9689" w:val="clear"/>
        </w:tabs>
        <w:ind w:firstLine="426"/>
        <w:jc w:val="both"/>
      </w:pPr>
      <w:r>
        <w:t>Номер контактного телефона</w:t>
      </w:r>
      <w:r>
        <w:t xml:space="preserve"> </w:t>
      </w:r>
      <w:r>
        <w:t>50-09-71, 50-09-74</w:t>
      </w:r>
    </w:p>
    <w:p w14:paraId="26000000">
      <w:pPr>
        <w:pStyle w:val="Style_1"/>
        <w:widowControl w:val="1"/>
        <w:tabs>
          <w:tab w:leader="none" w:pos="4844" w:val="clear"/>
          <w:tab w:leader="none" w:pos="9689" w:val="clear"/>
        </w:tabs>
        <w:ind w:firstLine="426"/>
        <w:jc w:val="both"/>
      </w:pPr>
      <w:r>
        <w:t>Адрес</w:t>
      </w:r>
      <w:r>
        <w:t xml:space="preserve"> электронной почты: </w:t>
      </w:r>
      <w:r>
        <w:t>info</w:t>
      </w:r>
      <w:r>
        <w:t>@</w:t>
      </w:r>
      <w:r>
        <w:t>gkh</w:t>
      </w:r>
      <w:r>
        <w:t>-</w:t>
      </w:r>
      <w:r>
        <w:t>nk</w:t>
      </w:r>
      <w:r>
        <w:t>.</w:t>
      </w:r>
      <w:r>
        <w:t>ru</w:t>
      </w:r>
      <w:r>
        <w:t xml:space="preserve"> </w:t>
      </w:r>
    </w:p>
    <w:p w14:paraId="27000000">
      <w:pPr>
        <w:pStyle w:val="Style_1"/>
        <w:widowControl w:val="1"/>
        <w:tabs>
          <w:tab w:leader="none" w:pos="4844" w:val="clear"/>
          <w:tab w:leader="none" w:pos="9689" w:val="clear"/>
        </w:tabs>
        <w:ind w:firstLine="426"/>
        <w:jc w:val="both"/>
        <w:rPr>
          <w:b w:val="1"/>
        </w:rPr>
      </w:pPr>
      <w:r>
        <w:t>Контактное</w:t>
      </w:r>
      <w:r>
        <w:t xml:space="preserve"> лицо: </w:t>
      </w:r>
      <w:r>
        <w:t>Смирнова Анна Николаевна</w:t>
      </w:r>
    </w:p>
    <w:p w14:paraId="28000000">
      <w:pPr>
        <w:widowControl w:val="1"/>
        <w:ind w:firstLine="426"/>
        <w:jc w:val="both"/>
        <w:rPr>
          <w:b w:val="1"/>
          <w:sz w:val="24"/>
        </w:rPr>
      </w:pPr>
      <w:r>
        <w:rPr>
          <w:b w:val="1"/>
          <w:sz w:val="24"/>
        </w:rPr>
        <w:t>2.1. Специализированная организация, привлекаемая при проведении конкурса:</w:t>
      </w:r>
    </w:p>
    <w:p w14:paraId="29000000">
      <w:pPr>
        <w:widowControl w:val="1"/>
        <w:ind w:firstLine="426"/>
        <w:jc w:val="both"/>
        <w:rPr>
          <w:sz w:val="24"/>
        </w:rPr>
      </w:pPr>
      <w:r>
        <w:rPr>
          <w:sz w:val="24"/>
        </w:rPr>
        <w:t>Не привлекается.</w:t>
      </w:r>
    </w:p>
    <w:p w14:paraId="2A000000">
      <w:pPr>
        <w:widowControl w:val="1"/>
        <w:ind w:firstLine="426"/>
        <w:jc w:val="both"/>
        <w:rPr>
          <w:sz w:val="24"/>
        </w:rPr>
      </w:pPr>
      <w:r>
        <w:rPr>
          <w:b w:val="1"/>
          <w:sz w:val="24"/>
        </w:rPr>
        <w:t>3. Форма конкурса:</w:t>
      </w:r>
      <w:r>
        <w:rPr>
          <w:sz w:val="24"/>
        </w:rPr>
        <w:t xml:space="preserve"> </w:t>
      </w:r>
    </w:p>
    <w:p w14:paraId="2B000000">
      <w:pPr>
        <w:widowControl w:val="1"/>
        <w:ind w:firstLine="426"/>
        <w:jc w:val="both"/>
        <w:rPr>
          <w:sz w:val="24"/>
        </w:rPr>
      </w:pPr>
      <w:r>
        <w:rPr>
          <w:sz w:val="24"/>
        </w:rPr>
        <w:t>Открытый конкурс по составу участников и по форме подачи заявок.</w:t>
      </w:r>
    </w:p>
    <w:p w14:paraId="2C000000">
      <w:pPr>
        <w:widowControl w:val="1"/>
        <w:ind w:firstLine="426"/>
        <w:jc w:val="both"/>
        <w:rPr>
          <w:sz w:val="24"/>
        </w:rPr>
      </w:pPr>
      <w:r>
        <w:rPr>
          <w:b w:val="1"/>
          <w:sz w:val="24"/>
        </w:rPr>
        <w:t>4. Предмет конкурса:</w:t>
      </w:r>
      <w:r>
        <w:rPr>
          <w:sz w:val="24"/>
        </w:rPr>
        <w:t xml:space="preserve"> </w:t>
      </w:r>
    </w:p>
    <w:p w14:paraId="2D000000">
      <w:pPr>
        <w:widowControl w:val="1"/>
        <w:ind w:firstLine="426"/>
        <w:jc w:val="both"/>
        <w:rPr>
          <w:sz w:val="24"/>
        </w:rPr>
      </w:pPr>
      <w:r>
        <w:rPr>
          <w:sz w:val="24"/>
        </w:rPr>
        <w:t>Право на заключение договора</w:t>
      </w:r>
      <w:r>
        <w:rPr>
          <w:sz w:val="24"/>
        </w:rPr>
        <w:t xml:space="preserve"> управления многоквартирным</w:t>
      </w:r>
      <w:r>
        <w:rPr>
          <w:sz w:val="24"/>
        </w:rPr>
        <w:t xml:space="preserve"> </w:t>
      </w:r>
      <w:r>
        <w:rPr>
          <w:sz w:val="24"/>
        </w:rPr>
        <w:t>дом</w:t>
      </w:r>
      <w:r>
        <w:rPr>
          <w:sz w:val="24"/>
        </w:rPr>
        <w:t>ом</w:t>
      </w:r>
      <w:r>
        <w:rPr>
          <w:sz w:val="24"/>
        </w:rPr>
        <w:t>,</w:t>
      </w:r>
      <w:r>
        <w:rPr>
          <w:sz w:val="24"/>
        </w:rPr>
        <w:t xml:space="preserve"> </w:t>
      </w:r>
      <w:r>
        <w:rPr>
          <w:sz w:val="24"/>
        </w:rPr>
        <w:t>расположенным по адрес</w:t>
      </w:r>
      <w:r>
        <w:rPr>
          <w:sz w:val="24"/>
        </w:rPr>
        <w:t>у</w:t>
      </w:r>
      <w:r>
        <w:rPr>
          <w:sz w:val="24"/>
        </w:rPr>
        <w:t>:</w:t>
      </w:r>
    </w:p>
    <w:p w14:paraId="2E000000">
      <w:pPr>
        <w:sectPr>
          <w:headerReference r:id="rId5" w:type="default"/>
          <w:type w:val="continuous"/>
          <w:pgSz w:h="16838" w:orient="portrait" w:w="11906"/>
          <w:pgMar w:bottom="426" w:footer="709" w:gutter="0" w:header="709" w:left="1134" w:right="1021" w:top="426"/>
          <w:titlePg/>
        </w:sectPr>
      </w:pPr>
    </w:p>
    <w:p w14:paraId="2F000000">
      <w:pPr>
        <w:widowControl w:val="1"/>
        <w:ind w:firstLine="426"/>
        <w:jc w:val="both"/>
        <w:rPr>
          <w:sz w:val="22"/>
        </w:rPr>
      </w:pPr>
      <w:r>
        <w:rPr>
          <w:sz w:val="22"/>
        </w:rPr>
        <w:t>Лот № 1. ул. 11 Покрышкина</w:t>
      </w:r>
      <w:r>
        <w:rPr>
          <w:sz w:val="22"/>
        </w:rPr>
        <w:t xml:space="preserve"> д. 3</w:t>
      </w:r>
    </w:p>
    <w:p w14:paraId="30000000">
      <w:pPr>
        <w:sectPr>
          <w:headerReference r:id="rId11" w:type="default"/>
          <w:type w:val="continuous"/>
          <w:pgSz w:h="16838" w:orient="portrait" w:w="11906"/>
          <w:pgMar w:bottom="426" w:footer="709" w:gutter="0" w:header="709" w:left="1134" w:right="1021" w:top="426"/>
          <w:cols w:equalWidth="1" w:num="2" w:space="708"/>
          <w:titlePg/>
        </w:sectPr>
      </w:pPr>
    </w:p>
    <w:p w14:paraId="31000000">
      <w:pPr>
        <w:widowControl w:val="1"/>
        <w:ind/>
        <w:jc w:val="both"/>
        <w:rPr>
          <w:b w:val="1"/>
          <w:sz w:val="8"/>
        </w:rPr>
      </w:pPr>
    </w:p>
    <w:p w14:paraId="32000000">
      <w:pPr>
        <w:widowControl w:val="1"/>
        <w:ind w:firstLine="426"/>
        <w:jc w:val="both"/>
        <w:rPr>
          <w:b w:val="1"/>
          <w:sz w:val="24"/>
        </w:rPr>
      </w:pPr>
      <w:r>
        <w:rPr>
          <w:b w:val="1"/>
          <w:sz w:val="24"/>
        </w:rPr>
        <w:t>5. Характеристика объекта</w:t>
      </w:r>
      <w:r>
        <w:rPr>
          <w:b w:val="1"/>
          <w:sz w:val="24"/>
        </w:rPr>
        <w:t xml:space="preserve"> конкурса:</w:t>
      </w:r>
    </w:p>
    <w:p w14:paraId="33000000">
      <w:pPr>
        <w:widowControl w:val="1"/>
        <w:ind w:firstLine="426"/>
        <w:jc w:val="both"/>
        <w:rPr>
          <w:b w:val="1"/>
          <w:sz w:val="2"/>
          <w:highlight w:val="yellow"/>
        </w:rPr>
      </w:pPr>
    </w:p>
    <w:tbl>
      <w:tblPr>
        <w:tblStyle w:val="Style_3"/>
        <w:tblW w:type="auto" w:w="0"/>
        <w:jc w:val="center"/>
        <w:tblInd w:type="dxa" w:w="-20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09"/>
        <w:gridCol w:w="1985"/>
        <w:gridCol w:w="1417"/>
        <w:gridCol w:w="1418"/>
        <w:gridCol w:w="1092"/>
        <w:gridCol w:w="851"/>
        <w:gridCol w:w="761"/>
        <w:gridCol w:w="840"/>
        <w:gridCol w:w="861"/>
      </w:tblGrid>
      <w:tr>
        <w:trPr>
          <w:trHeight w:hRule="atLeast" w:val="314"/>
        </w:trPr>
        <w:tc>
          <w:tcPr>
            <w:tcW w:type="dxa" w:w="6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4000000">
            <w:pPr>
              <w:widowControl w:val="1"/>
              <w:ind/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 xml:space="preserve">№ </w:t>
            </w:r>
            <w:r>
              <w:rPr>
                <w:b w:val="1"/>
                <w:color w:val="000000"/>
                <w:sz w:val="18"/>
              </w:rPr>
              <w:t>п</w:t>
            </w:r>
            <w:r>
              <w:rPr>
                <w:b w:val="1"/>
                <w:color w:val="000000"/>
                <w:sz w:val="18"/>
              </w:rPr>
              <w:t>/п</w:t>
            </w:r>
          </w:p>
          <w:p w14:paraId="35000000">
            <w:pPr>
              <w:widowControl w:val="1"/>
              <w:ind/>
              <w:jc w:val="center"/>
              <w:rPr>
                <w:b w:val="1"/>
                <w:color w:val="000000"/>
                <w:sz w:val="18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6000000">
            <w:pPr>
              <w:widowControl w:val="1"/>
              <w:ind/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Адрес многоквартирного дома: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7000000">
            <w:pPr>
              <w:widowControl w:val="1"/>
              <w:ind/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 xml:space="preserve">Площадь жилых помещений без учета балконов и лоджий, </w:t>
            </w:r>
            <w:r>
              <w:rPr>
                <w:b w:val="1"/>
                <w:color w:val="000000"/>
                <w:sz w:val="18"/>
              </w:rPr>
              <w:t>кв.м</w:t>
            </w:r>
            <w:r>
              <w:rPr>
                <w:b w:val="1"/>
                <w:color w:val="000000"/>
                <w:sz w:val="18"/>
              </w:rPr>
              <w:t>.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8000000">
            <w:pPr>
              <w:widowControl w:val="1"/>
              <w:ind/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Площадь нежилых помещений не входящих в состав общего имущества</w:t>
            </w:r>
          </w:p>
        </w:tc>
        <w:tc>
          <w:tcPr>
            <w:tcW w:type="dxa" w:w="1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9000000">
            <w:pPr>
              <w:widowControl w:val="1"/>
              <w:ind/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 xml:space="preserve">Площадь помещений общего пользования, </w:t>
            </w:r>
            <w:r>
              <w:rPr>
                <w:b w:val="1"/>
                <w:color w:val="000000"/>
                <w:sz w:val="18"/>
              </w:rPr>
              <w:t>кв.м</w:t>
            </w:r>
            <w:r>
              <w:rPr>
                <w:b w:val="1"/>
                <w:color w:val="000000"/>
                <w:sz w:val="18"/>
              </w:rPr>
              <w:t>.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A000000">
            <w:pPr>
              <w:widowControl w:val="1"/>
              <w:ind/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Год постройки</w:t>
            </w:r>
          </w:p>
        </w:tc>
        <w:tc>
          <w:tcPr>
            <w:tcW w:type="dxa" w:w="7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B000000">
            <w:pPr>
              <w:widowControl w:val="1"/>
              <w:ind/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Этажность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C000000">
            <w:pPr>
              <w:widowControl w:val="1"/>
              <w:ind/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Количество квартир</w:t>
            </w:r>
          </w:p>
        </w:tc>
        <w:tc>
          <w:tcPr>
            <w:tcW w:type="dxa" w:w="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D000000">
            <w:pPr>
              <w:widowControl w:val="1"/>
              <w:ind/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Серия и тип</w:t>
            </w:r>
          </w:p>
        </w:tc>
      </w:tr>
      <w:tr>
        <w:trPr>
          <w:trHeight w:hRule="atLeast" w:val="314"/>
        </w:trPr>
        <w:tc>
          <w:tcPr>
            <w:tcW w:type="dxa" w:w="6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E000000">
            <w:pPr>
              <w:widowControl w:val="1"/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widowControl w:val="1"/>
              <w:ind/>
              <w:jc w:val="center"/>
              <w:rPr>
                <w:b w:val="1"/>
                <w:color w:val="000000"/>
              </w:rPr>
            </w:pPr>
            <w:r>
              <w:t>Кемеровская область, г. Новокузнецк, ул. Покрышкина</w:t>
            </w:r>
            <w:r>
              <w:t xml:space="preserve"> д. 3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0000000">
            <w:pPr>
              <w:widowControl w:val="1"/>
              <w:ind/>
              <w:jc w:val="center"/>
              <w:rPr>
                <w:b w:val="1"/>
                <w:color w:val="000000"/>
              </w:rPr>
            </w:pPr>
            <w:r>
              <w:t>1817,2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1000000">
            <w:pPr>
              <w:widowControl w:val="1"/>
              <w:ind/>
              <w:jc w:val="center"/>
              <w:rPr>
                <w:b w:val="1"/>
                <w:color w:val="000000"/>
              </w:rPr>
            </w:pPr>
            <w:r>
              <w:t>161,4</w:t>
            </w:r>
          </w:p>
        </w:tc>
        <w:tc>
          <w:tcPr>
            <w:tcW w:type="dxa" w:w="1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2000000">
            <w:pPr>
              <w:widowControl w:val="1"/>
              <w:ind/>
              <w:jc w:val="center"/>
              <w:rPr>
                <w:b w:val="1"/>
                <w:color w:val="000000"/>
              </w:rPr>
            </w:pPr>
            <w:r>
              <w:t>212,09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3000000">
            <w:pPr>
              <w:widowControl w:val="1"/>
              <w:ind/>
              <w:jc w:val="center"/>
              <w:rPr>
                <w:b w:val="1"/>
                <w:color w:val="000000"/>
              </w:rPr>
            </w:pPr>
            <w:r>
              <w:t>1949</w:t>
            </w:r>
          </w:p>
        </w:tc>
        <w:tc>
          <w:tcPr>
            <w:tcW w:type="dxa" w:w="7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4000000">
            <w:pPr>
              <w:widowControl w:val="1"/>
              <w:ind/>
              <w:jc w:val="center"/>
              <w:rPr>
                <w:b w:val="1"/>
                <w:color w:val="000000"/>
              </w:rPr>
            </w:pPr>
            <w:r>
              <w:t>4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5000000">
            <w:pPr>
              <w:widowControl w:val="1"/>
              <w:ind/>
              <w:jc w:val="center"/>
              <w:rPr>
                <w:b w:val="1"/>
                <w:color w:val="000000"/>
              </w:rPr>
            </w:pPr>
            <w:r>
              <w:t>33</w:t>
            </w:r>
          </w:p>
        </w:tc>
        <w:tc>
          <w:tcPr>
            <w:tcW w:type="dxa" w:w="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6000000">
            <w:pPr>
              <w:widowControl w:val="1"/>
              <w:ind/>
              <w:jc w:val="center"/>
              <w:rPr>
                <w:b w:val="1"/>
                <w:color w:val="000000"/>
              </w:rPr>
            </w:pPr>
            <w:r>
              <w:t>-</w:t>
            </w:r>
          </w:p>
        </w:tc>
      </w:tr>
    </w:tbl>
    <w:p w14:paraId="47000000">
      <w:pPr>
        <w:widowControl w:val="1"/>
        <w:ind w:firstLine="426"/>
        <w:jc w:val="both"/>
        <w:rPr>
          <w:sz w:val="24"/>
        </w:rPr>
      </w:pPr>
      <w:r>
        <w:rPr>
          <w:sz w:val="24"/>
        </w:rPr>
        <w:t>Акты о состоянии общего имущества прилагаются.</w:t>
      </w:r>
    </w:p>
    <w:p w14:paraId="48000000">
      <w:pPr>
        <w:widowControl w:val="1"/>
        <w:ind w:firstLine="426"/>
        <w:jc w:val="both"/>
        <w:rPr>
          <w:sz w:val="24"/>
        </w:rPr>
      </w:pPr>
      <w:r>
        <w:rPr>
          <w:b w:val="1"/>
          <w:sz w:val="24"/>
        </w:rPr>
        <w:t>6.</w:t>
      </w:r>
      <w:r>
        <w:rPr>
          <w:sz w:val="24"/>
        </w:rPr>
        <w:t xml:space="preserve"> </w:t>
      </w:r>
      <w:r>
        <w:rPr>
          <w:b w:val="1"/>
          <w:sz w:val="24"/>
        </w:rPr>
        <w:t>Наименование работ и услуг по содержанию и ремонту объекта конкурса, выполняемых (оказываемых) по договору управления многоквартирным домом:</w:t>
      </w:r>
    </w:p>
    <w:p w14:paraId="49000000">
      <w:pPr>
        <w:widowControl w:val="1"/>
        <w:ind w:firstLine="426"/>
        <w:jc w:val="both"/>
        <w:rPr>
          <w:sz w:val="24"/>
        </w:rPr>
      </w:pPr>
      <w:r>
        <w:rPr>
          <w:sz w:val="24"/>
        </w:rPr>
        <w:t xml:space="preserve">Санитарные работы по содержанию и ремонту помещений общего пользования; услуги вывоза </w:t>
      </w:r>
      <w:r>
        <w:rPr>
          <w:sz w:val="24"/>
        </w:rPr>
        <w:t>твердых коммунальных</w:t>
      </w:r>
      <w:r>
        <w:rPr>
          <w:sz w:val="24"/>
        </w:rPr>
        <w:t xml:space="preserve"> отходов и крупногабаритного мусора; подготовка многоквартирного дома к сезонной эксплуатации, проведение технических осмотров и мелкий ремонт; устранение аварий и выполнение заявок населения; прочие услуги (виды работ указаны в Разделе 3.2 Конкурсной документации)</w:t>
      </w:r>
      <w:r>
        <w:rPr>
          <w:sz w:val="24"/>
        </w:rPr>
        <w:t>.</w:t>
      </w:r>
    </w:p>
    <w:p w14:paraId="4A000000">
      <w:pPr>
        <w:pStyle w:val="Style_4"/>
        <w:widowControl w:val="1"/>
        <w:spacing w:after="0" w:before="0"/>
        <w:ind w:firstLine="426"/>
        <w:jc w:val="both"/>
        <w:rPr>
          <w:rStyle w:val="Style_5_ch"/>
        </w:rPr>
      </w:pPr>
      <w:r>
        <w:rPr>
          <w:b w:val="1"/>
        </w:rPr>
        <w:t xml:space="preserve">7. </w:t>
      </w:r>
      <w:r>
        <w:rPr>
          <w:rStyle w:val="Style_5_ch"/>
        </w:rPr>
        <w:t>Размер платы за содержание и ремонт жилого помещения</w:t>
      </w:r>
      <w:r>
        <w:rPr>
          <w:rStyle w:val="Style_5_ch"/>
        </w:rPr>
        <w:t>:</w:t>
      </w:r>
      <w:r>
        <w:rPr>
          <w:rStyle w:val="Style_5_ch"/>
        </w:rPr>
        <w:t xml:space="preserve"> </w:t>
      </w:r>
    </w:p>
    <w:p w14:paraId="4B000000">
      <w:pPr>
        <w:pStyle w:val="Style_4"/>
        <w:widowControl w:val="1"/>
        <w:spacing w:after="0" w:before="0"/>
        <w:ind w:firstLine="426"/>
        <w:jc w:val="both"/>
        <w:rPr>
          <w:sz w:val="22"/>
        </w:rPr>
      </w:pPr>
      <w:r>
        <w:rPr>
          <w:rStyle w:val="Style_5_ch"/>
          <w:b w:val="0"/>
          <w:sz w:val="22"/>
        </w:rPr>
        <w:t xml:space="preserve">лот № 1 </w:t>
      </w:r>
      <w:r>
        <w:rPr>
          <w:rStyle w:val="Style_5_ch"/>
          <w:b w:val="0"/>
          <w:sz w:val="22"/>
        </w:rPr>
        <w:t>– 43,36</w:t>
      </w:r>
      <w:r>
        <w:rPr>
          <w:rStyle w:val="Style_5_ch"/>
          <w:b w:val="0"/>
          <w:sz w:val="22"/>
        </w:rPr>
        <w:t xml:space="preserve"> рублей за кв. метр/месяц (НДС не облагается);</w:t>
      </w:r>
    </w:p>
    <w:p w14:paraId="4C000000">
      <w:pPr>
        <w:pStyle w:val="Style_4"/>
        <w:widowControl w:val="1"/>
        <w:spacing w:after="0" w:before="0"/>
        <w:ind w:firstLine="425"/>
        <w:jc w:val="both"/>
        <w:rPr>
          <w:b w:val="1"/>
        </w:rPr>
      </w:pPr>
      <w:r>
        <w:rPr>
          <w:b w:val="1"/>
        </w:rPr>
        <w:t>8. Перечень коммунальных услуг, предоставляемых управляющей организацией:</w:t>
      </w:r>
    </w:p>
    <w:p w14:paraId="4D000000">
      <w:pPr>
        <w:sectPr>
          <w:headerReference r:id="rId1" w:type="default"/>
          <w:type w:val="continuous"/>
          <w:pgSz w:h="16838" w:orient="portrait" w:w="11906"/>
          <w:pgMar w:bottom="426" w:footer="709" w:gutter="0" w:header="709" w:left="1134" w:right="1021" w:top="426"/>
          <w:titlePg/>
        </w:sectPr>
      </w:pPr>
    </w:p>
    <w:p w14:paraId="4E000000">
      <w:pPr>
        <w:widowControl w:val="1"/>
        <w:ind w:firstLine="426"/>
        <w:jc w:val="both"/>
        <w:rPr>
          <w:sz w:val="22"/>
        </w:rPr>
      </w:pPr>
      <w:r>
        <w:rPr>
          <w:sz w:val="22"/>
        </w:rPr>
        <w:t>Лот № 1. ул. Покрышкина</w:t>
      </w:r>
      <w:r>
        <w:rPr>
          <w:sz w:val="22"/>
        </w:rPr>
        <w:t>, д. 3</w:t>
      </w:r>
    </w:p>
    <w:p w14:paraId="4F000000">
      <w:pPr>
        <w:sectPr>
          <w:headerReference r:id="rId9" w:type="default"/>
          <w:type w:val="continuous"/>
          <w:pgSz w:h="16838" w:orient="portrait" w:w="11906"/>
          <w:pgMar w:bottom="426" w:footer="709" w:gutter="0" w:header="709" w:left="1134" w:right="1021" w:top="426"/>
          <w:cols w:equalWidth="1" w:num="2" w:space="708"/>
          <w:titlePg/>
        </w:sectPr>
      </w:pPr>
    </w:p>
    <w:p w14:paraId="50000000">
      <w:pPr>
        <w:rPr>
          <w:color w:val="000000"/>
          <w:sz w:val="16"/>
        </w:rPr>
      </w:pP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991"/>
        <w:gridCol w:w="8580"/>
      </w:tblGrid>
      <w:tr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/п</w:t>
            </w:r>
          </w:p>
        </w:tc>
        <w:tc>
          <w:tcPr>
            <w:tcW w:type="dxa" w:w="85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услуги</w:t>
            </w:r>
          </w:p>
        </w:tc>
      </w:tr>
      <w:tr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85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rPr>
                <w:sz w:val="24"/>
              </w:rPr>
            </w:pPr>
            <w:r>
              <w:rPr>
                <w:sz w:val="24"/>
              </w:rPr>
              <w:t>Холодное водоснабжение</w:t>
            </w:r>
          </w:p>
        </w:tc>
      </w:tr>
      <w:tr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type="dxa" w:w="85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rPr>
                <w:sz w:val="24"/>
              </w:rPr>
            </w:pPr>
            <w:r>
              <w:rPr>
                <w:sz w:val="24"/>
              </w:rPr>
              <w:t>Горячее водоснабжение</w:t>
            </w:r>
          </w:p>
        </w:tc>
      </w:tr>
      <w:tr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type="dxa" w:w="85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rPr>
                <w:sz w:val="24"/>
              </w:rPr>
            </w:pPr>
            <w:r>
              <w:rPr>
                <w:sz w:val="24"/>
              </w:rPr>
              <w:t xml:space="preserve">Водоотведение </w:t>
            </w:r>
          </w:p>
        </w:tc>
      </w:tr>
      <w:tr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type="dxa" w:w="85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rPr>
                <w:sz w:val="24"/>
              </w:rPr>
            </w:pPr>
            <w:r>
              <w:rPr>
                <w:sz w:val="24"/>
              </w:rPr>
              <w:t>Электроснабжение</w:t>
            </w:r>
          </w:p>
        </w:tc>
      </w:tr>
      <w:tr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type="dxa" w:w="85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rPr>
                <w:sz w:val="24"/>
              </w:rPr>
            </w:pPr>
            <w:r>
              <w:rPr>
                <w:sz w:val="24"/>
              </w:rPr>
              <w:t>Обращение с ТКО</w:t>
            </w:r>
          </w:p>
        </w:tc>
      </w:tr>
      <w:tr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type="dxa" w:w="85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rPr>
                <w:sz w:val="24"/>
              </w:rPr>
            </w:pPr>
            <w:r>
              <w:rPr>
                <w:sz w:val="24"/>
              </w:rPr>
              <w:t>Тепловая энергия (отопление)</w:t>
            </w:r>
          </w:p>
        </w:tc>
      </w:tr>
    </w:tbl>
    <w:p w14:paraId="5F000000">
      <w:pPr>
        <w:widowControl w:val="1"/>
        <w:ind/>
        <w:jc w:val="both"/>
        <w:rPr>
          <w:b w:val="1"/>
          <w:sz w:val="8"/>
          <w:highlight w:val="yellow"/>
        </w:rPr>
      </w:pPr>
    </w:p>
    <w:p w14:paraId="60000000">
      <w:pPr>
        <w:widowControl w:val="1"/>
        <w:ind w:firstLine="426"/>
        <w:jc w:val="both"/>
        <w:rPr>
          <w:sz w:val="24"/>
        </w:rPr>
      </w:pPr>
      <w:r>
        <w:rPr>
          <w:b w:val="1"/>
          <w:sz w:val="24"/>
        </w:rPr>
        <w:t>9. Адрес официального сайта, на котором размещена конкурсная документация:</w:t>
      </w:r>
    </w:p>
    <w:p w14:paraId="61000000">
      <w:pPr>
        <w:widowControl w:val="1"/>
        <w:ind w:firstLine="426"/>
        <w:jc w:val="both"/>
        <w:rPr>
          <w:sz w:val="24"/>
          <w:u w:val="single"/>
        </w:rPr>
      </w:pPr>
      <w:r>
        <w:rPr>
          <w:rStyle w:val="Style_6_ch"/>
          <w:sz w:val="24"/>
        </w:rPr>
        <w:fldChar w:fldCharType="begin"/>
      </w:r>
      <w:r>
        <w:rPr>
          <w:rStyle w:val="Style_6_ch"/>
          <w:sz w:val="24"/>
        </w:rPr>
        <w:instrText>HYPERLINK "http://www.torgi.gov.ru"</w:instrText>
      </w:r>
      <w:r>
        <w:rPr>
          <w:rStyle w:val="Style_6_ch"/>
          <w:sz w:val="24"/>
        </w:rPr>
        <w:fldChar w:fldCharType="separate"/>
      </w:r>
      <w:r>
        <w:rPr>
          <w:rStyle w:val="Style_6_ch"/>
          <w:sz w:val="24"/>
        </w:rPr>
        <w:t>www</w:t>
      </w:r>
      <w:r>
        <w:rPr>
          <w:rStyle w:val="Style_6_ch"/>
          <w:sz w:val="24"/>
        </w:rPr>
        <w:t>.</w:t>
      </w:r>
      <w:r>
        <w:rPr>
          <w:rStyle w:val="Style_6_ch"/>
          <w:sz w:val="24"/>
        </w:rPr>
        <w:t>torgi</w:t>
      </w:r>
      <w:r>
        <w:rPr>
          <w:rStyle w:val="Style_6_ch"/>
          <w:sz w:val="24"/>
        </w:rPr>
        <w:t>.</w:t>
      </w:r>
      <w:r>
        <w:rPr>
          <w:rStyle w:val="Style_6_ch"/>
          <w:sz w:val="24"/>
        </w:rPr>
        <w:t>gov</w:t>
      </w:r>
      <w:r>
        <w:rPr>
          <w:rStyle w:val="Style_6_ch"/>
          <w:sz w:val="24"/>
        </w:rPr>
        <w:t>.</w:t>
      </w:r>
      <w:r>
        <w:rPr>
          <w:rStyle w:val="Style_6_ch"/>
          <w:sz w:val="24"/>
        </w:rPr>
        <w:t>ru</w:t>
      </w:r>
      <w:r>
        <w:rPr>
          <w:rStyle w:val="Style_6_ch"/>
          <w:sz w:val="24"/>
        </w:rPr>
        <w:fldChar w:fldCharType="end"/>
      </w:r>
      <w:r>
        <w:rPr>
          <w:sz w:val="24"/>
          <w:u w:val="single"/>
        </w:rPr>
        <w:t xml:space="preserve"> </w:t>
      </w:r>
    </w:p>
    <w:p w14:paraId="62000000">
      <w:pPr>
        <w:widowControl w:val="1"/>
        <w:ind w:firstLine="426"/>
        <w:rPr>
          <w:b w:val="1"/>
          <w:sz w:val="24"/>
        </w:rPr>
      </w:pPr>
      <w:r>
        <w:rPr>
          <w:b w:val="1"/>
          <w:sz w:val="24"/>
        </w:rPr>
        <w:t xml:space="preserve">10. </w:t>
      </w:r>
      <w:r>
        <w:rPr>
          <w:b w:val="1"/>
          <w:sz w:val="24"/>
        </w:rPr>
        <w:t xml:space="preserve">Размер обеспечения заявки на участие в конкурсе (руб., НДС не облагается): </w:t>
      </w:r>
    </w:p>
    <w:p w14:paraId="63000000">
      <w:pPr>
        <w:sectPr>
          <w:headerReference r:id="rId4" w:type="default"/>
          <w:type w:val="continuous"/>
          <w:pgSz w:h="16838" w:orient="portrait" w:w="11906"/>
          <w:pgMar w:bottom="426" w:footer="709" w:gutter="0" w:header="709" w:left="1134" w:right="1021" w:top="426"/>
          <w:titlePg/>
        </w:sectPr>
      </w:pPr>
    </w:p>
    <w:p w14:paraId="64000000">
      <w:pPr>
        <w:widowControl w:val="0"/>
        <w:tabs>
          <w:tab w:leader="none" w:pos="5918" w:val="left"/>
        </w:tabs>
        <w:spacing w:line="274" w:lineRule="exact"/>
        <w:ind w:firstLine="426"/>
        <w:jc w:val="both"/>
        <w:rPr>
          <w:sz w:val="24"/>
        </w:rPr>
      </w:pPr>
      <w:r>
        <w:rPr>
          <w:sz w:val="24"/>
        </w:rPr>
        <w:t>лот № 1 –</w:t>
      </w:r>
      <w:r>
        <w:rPr>
          <w:sz w:val="24"/>
        </w:rPr>
        <w:t xml:space="preserve"> 4 289,60</w:t>
      </w:r>
      <w:r>
        <w:rPr>
          <w:sz w:val="24"/>
        </w:rPr>
        <w:t xml:space="preserve"> рублей</w:t>
      </w:r>
    </w:p>
    <w:p w14:paraId="65000000">
      <w:pPr>
        <w:sectPr>
          <w:headerReference r:id="rId3" w:type="default"/>
          <w:type w:val="continuous"/>
          <w:pgSz w:h="16838" w:orient="portrait" w:w="11906"/>
          <w:pgMar w:bottom="426" w:footer="709" w:gutter="0" w:header="709" w:left="1134" w:right="1021" w:top="426"/>
          <w:cols w:equalWidth="1" w:num="2" w:space="708"/>
          <w:titlePg/>
        </w:sectPr>
      </w:pPr>
    </w:p>
    <w:p w14:paraId="66000000">
      <w:pPr>
        <w:widowControl w:val="0"/>
        <w:tabs>
          <w:tab w:leader="none" w:pos="5918" w:val="left"/>
        </w:tabs>
        <w:spacing w:line="274" w:lineRule="exact"/>
        <w:ind w:firstLine="426"/>
        <w:jc w:val="both"/>
        <w:rPr>
          <w:b w:val="1"/>
          <w:sz w:val="24"/>
        </w:rPr>
      </w:pPr>
      <w:r>
        <w:rPr>
          <w:b w:val="1"/>
          <w:sz w:val="24"/>
        </w:rPr>
        <w:t>Денежные</w:t>
      </w:r>
      <w:r>
        <w:rPr>
          <w:b w:val="1"/>
          <w:sz w:val="24"/>
        </w:rPr>
        <w:t xml:space="preserve"> средства вносятся на счет:</w:t>
      </w:r>
    </w:p>
    <w:p w14:paraId="67000000">
      <w:pPr>
        <w:pStyle w:val="Style_7"/>
        <w:widowControl w:val="1"/>
        <w:ind w:firstLine="426" w:left="0"/>
        <w:rPr>
          <w:sz w:val="24"/>
        </w:rPr>
      </w:pPr>
      <w:r>
        <w:rPr>
          <w:sz w:val="24"/>
        </w:rPr>
        <w:t>Финансовое управление города Новокузнецка (Комитет жилищно-коммунального хозяйства администрации города Новокузнецка,</w:t>
      </w:r>
      <w:r>
        <w:rPr>
          <w:sz w:val="24"/>
        </w:rPr>
        <w:t xml:space="preserve"> </w:t>
      </w:r>
      <w:r>
        <w:rPr>
          <w:sz w:val="24"/>
        </w:rPr>
        <w:t>л</w:t>
      </w:r>
      <w:r>
        <w:rPr>
          <w:sz w:val="24"/>
        </w:rPr>
        <w:t>/</w:t>
      </w:r>
      <w:r>
        <w:rPr>
          <w:sz w:val="24"/>
        </w:rPr>
        <w:t>сч</w:t>
      </w:r>
      <w:r>
        <w:rPr>
          <w:sz w:val="24"/>
        </w:rPr>
        <w:t xml:space="preserve"> 05393005900)</w:t>
      </w:r>
    </w:p>
    <w:p w14:paraId="68000000">
      <w:pPr>
        <w:pStyle w:val="Style_7"/>
        <w:widowControl w:val="1"/>
        <w:ind w:firstLine="426" w:left="0"/>
        <w:rPr>
          <w:sz w:val="24"/>
        </w:rPr>
      </w:pPr>
      <w:r>
        <w:rPr>
          <w:b w:val="1"/>
          <w:sz w:val="24"/>
        </w:rPr>
        <w:t>Лицевой счет</w:t>
      </w:r>
      <w:r>
        <w:rPr>
          <w:sz w:val="24"/>
        </w:rPr>
        <w:t xml:space="preserve"> 05393005900</w:t>
      </w:r>
    </w:p>
    <w:p w14:paraId="69000000">
      <w:pPr>
        <w:pStyle w:val="Style_7"/>
        <w:widowControl w:val="1"/>
        <w:ind w:firstLine="426" w:left="0"/>
        <w:rPr>
          <w:sz w:val="24"/>
        </w:rPr>
      </w:pPr>
      <w:r>
        <w:rPr>
          <w:b w:val="1"/>
          <w:sz w:val="24"/>
        </w:rPr>
        <w:t xml:space="preserve">ИНН </w:t>
      </w:r>
      <w:r>
        <w:rPr>
          <w:sz w:val="24"/>
        </w:rPr>
        <w:t>4217131091</w:t>
      </w:r>
      <w:r>
        <w:rPr>
          <w:b w:val="1"/>
          <w:sz w:val="24"/>
        </w:rPr>
        <w:t xml:space="preserve">, КПП </w:t>
      </w:r>
      <w:r>
        <w:rPr>
          <w:sz w:val="24"/>
        </w:rPr>
        <w:t>421701001</w:t>
      </w:r>
    </w:p>
    <w:p w14:paraId="6A000000">
      <w:pPr>
        <w:pStyle w:val="Style_7"/>
        <w:widowControl w:val="1"/>
        <w:ind w:firstLine="426" w:left="0"/>
        <w:jc w:val="both"/>
        <w:rPr>
          <w:sz w:val="24"/>
        </w:rPr>
      </w:pPr>
      <w:r>
        <w:rPr>
          <w:b w:val="1"/>
          <w:sz w:val="24"/>
        </w:rPr>
        <w:t>Корреспондентский счет:</w:t>
      </w:r>
      <w:r>
        <w:rPr>
          <w:sz w:val="24"/>
        </w:rPr>
        <w:t xml:space="preserve"> 40102810745370000032</w:t>
      </w:r>
    </w:p>
    <w:p w14:paraId="6B000000">
      <w:pPr>
        <w:pStyle w:val="Style_7"/>
        <w:widowControl w:val="1"/>
        <w:ind w:firstLine="426" w:left="0"/>
        <w:jc w:val="both"/>
        <w:rPr>
          <w:sz w:val="24"/>
        </w:rPr>
      </w:pPr>
      <w:r>
        <w:rPr>
          <w:b w:val="1"/>
          <w:sz w:val="24"/>
        </w:rPr>
        <w:t xml:space="preserve">Расчетный (казначейский) счет: </w:t>
      </w:r>
      <w:r>
        <w:rPr>
          <w:sz w:val="24"/>
        </w:rPr>
        <w:t>03232643327310003901</w:t>
      </w:r>
      <w:r>
        <w:rPr>
          <w:b w:val="1"/>
          <w:sz w:val="24"/>
        </w:rPr>
        <w:t xml:space="preserve"> </w:t>
      </w:r>
    </w:p>
    <w:p w14:paraId="6C000000">
      <w:pPr>
        <w:pStyle w:val="Style_7"/>
        <w:widowControl w:val="1"/>
        <w:ind w:firstLine="426" w:left="0"/>
        <w:rPr>
          <w:sz w:val="24"/>
        </w:rPr>
      </w:pPr>
      <w:r>
        <w:rPr>
          <w:sz w:val="24"/>
        </w:rPr>
        <w:t>Отделение Кемерово Банка России// УФК по Ке</w:t>
      </w:r>
      <w:r>
        <w:rPr>
          <w:sz w:val="24"/>
        </w:rPr>
        <w:t xml:space="preserve">меровской области – Кузбассу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К</w:t>
      </w:r>
      <w:r>
        <w:rPr>
          <w:sz w:val="24"/>
        </w:rPr>
        <w:t>емерово</w:t>
      </w:r>
      <w:r>
        <w:rPr>
          <w:b w:val="1"/>
          <w:sz w:val="24"/>
        </w:rPr>
        <w:t xml:space="preserve"> </w:t>
      </w:r>
    </w:p>
    <w:p w14:paraId="6D000000">
      <w:pPr>
        <w:pStyle w:val="Style_7"/>
        <w:widowControl w:val="1"/>
        <w:ind w:firstLine="426" w:left="0"/>
        <w:rPr>
          <w:sz w:val="24"/>
        </w:rPr>
      </w:pPr>
      <w:r>
        <w:rPr>
          <w:b w:val="1"/>
          <w:sz w:val="24"/>
        </w:rPr>
        <w:t xml:space="preserve">БИК </w:t>
      </w:r>
      <w:r>
        <w:rPr>
          <w:sz w:val="24"/>
        </w:rPr>
        <w:t>013207212</w:t>
      </w:r>
    </w:p>
    <w:p w14:paraId="6E000000">
      <w:pPr>
        <w:pStyle w:val="Style_7"/>
        <w:widowControl w:val="1"/>
        <w:ind w:firstLine="426" w:left="0"/>
        <w:rPr>
          <w:sz w:val="24"/>
        </w:rPr>
      </w:pPr>
      <w:r>
        <w:rPr>
          <w:b w:val="1"/>
          <w:sz w:val="24"/>
        </w:rPr>
        <w:t xml:space="preserve">ОГРН </w:t>
      </w:r>
      <w:r>
        <w:rPr>
          <w:sz w:val="24"/>
        </w:rPr>
        <w:t>1114217000413</w:t>
      </w:r>
    </w:p>
    <w:p w14:paraId="6F000000">
      <w:pPr>
        <w:pStyle w:val="Style_7"/>
        <w:widowControl w:val="1"/>
        <w:ind w:firstLine="426" w:left="0"/>
        <w:rPr>
          <w:sz w:val="24"/>
        </w:rPr>
      </w:pPr>
      <w:r>
        <w:rPr>
          <w:b w:val="1"/>
          <w:sz w:val="24"/>
        </w:rPr>
        <w:t xml:space="preserve">ОКАТО </w:t>
      </w:r>
      <w:r>
        <w:rPr>
          <w:sz w:val="24"/>
        </w:rPr>
        <w:t>32431373000</w:t>
      </w:r>
    </w:p>
    <w:p w14:paraId="70000000">
      <w:pPr>
        <w:pStyle w:val="Style_7"/>
        <w:widowControl w:val="1"/>
        <w:ind w:firstLine="426" w:left="0"/>
        <w:jc w:val="both"/>
        <w:rPr>
          <w:sz w:val="24"/>
        </w:rPr>
      </w:pPr>
      <w:r>
        <w:rPr>
          <w:b w:val="1"/>
          <w:sz w:val="24"/>
        </w:rPr>
        <w:t xml:space="preserve">ОКТМО </w:t>
      </w:r>
      <w:r>
        <w:rPr>
          <w:sz w:val="24"/>
        </w:rPr>
        <w:t>32731000</w:t>
      </w:r>
    </w:p>
    <w:p w14:paraId="71000000">
      <w:pPr>
        <w:pStyle w:val="Style_7"/>
        <w:widowControl w:val="1"/>
        <w:ind w:firstLine="426" w:left="0"/>
        <w:jc w:val="both"/>
        <w:rPr>
          <w:sz w:val="24"/>
        </w:rPr>
      </w:pPr>
      <w:r>
        <w:rPr>
          <w:sz w:val="24"/>
        </w:rPr>
        <w:t>В платежном поручении указывать назначение платежа следующим образом: «01 денежное обеспечение заявки для участия в открытом конкурсе по извещению № _____по отбору управляющей организации для управления многоквартирны</w:t>
      </w:r>
      <w:r>
        <w:rPr>
          <w:sz w:val="24"/>
        </w:rPr>
        <w:t>м(</w:t>
      </w:r>
      <w:r>
        <w:rPr>
          <w:sz w:val="24"/>
        </w:rPr>
        <w:t>и) домом(</w:t>
      </w:r>
      <w:r>
        <w:rPr>
          <w:sz w:val="24"/>
        </w:rPr>
        <w:t>ами</w:t>
      </w:r>
      <w:r>
        <w:rPr>
          <w:sz w:val="24"/>
        </w:rPr>
        <w:t>) в поселении________, лот № ___, НДС не облагается».</w:t>
      </w:r>
    </w:p>
    <w:p w14:paraId="72000000">
      <w:pPr>
        <w:widowControl w:val="1"/>
        <w:ind w:firstLine="426"/>
        <w:rPr>
          <w:b w:val="1"/>
          <w:sz w:val="24"/>
        </w:rPr>
      </w:pPr>
      <w:r>
        <w:rPr>
          <w:b w:val="1"/>
          <w:sz w:val="24"/>
        </w:rPr>
        <w:t xml:space="preserve">11.Срок, место и порядок оплаты и предоставления конкурсной документации: </w:t>
      </w:r>
    </w:p>
    <w:p w14:paraId="73000000">
      <w:pPr>
        <w:widowControl w:val="1"/>
        <w:ind w:firstLine="426"/>
        <w:jc w:val="both"/>
        <w:rPr>
          <w:sz w:val="24"/>
        </w:rPr>
      </w:pPr>
      <w:r>
        <w:rPr>
          <w:sz w:val="24"/>
        </w:rPr>
        <w:t>Конкурсная документация предоставляется со дня размещения на официальном сайте извещения о про</w:t>
      </w:r>
      <w:r>
        <w:rPr>
          <w:sz w:val="24"/>
        </w:rPr>
        <w:t xml:space="preserve">ведении открытого конкурса </w:t>
      </w:r>
      <w:r>
        <w:rPr>
          <w:b w:val="1"/>
          <w:sz w:val="24"/>
        </w:rPr>
        <w:t>до 14</w:t>
      </w:r>
      <w:r>
        <w:rPr>
          <w:b w:val="1"/>
          <w:sz w:val="24"/>
        </w:rPr>
        <w:t xml:space="preserve"> мая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2026</w:t>
      </w:r>
      <w:r>
        <w:rPr>
          <w:sz w:val="24"/>
        </w:rPr>
        <w:t xml:space="preserve"> года </w:t>
      </w:r>
      <w:r>
        <w:rPr>
          <w:sz w:val="24"/>
        </w:rPr>
        <w:t>по адресу:</w:t>
      </w:r>
      <w:r>
        <w:t xml:space="preserve"> </w:t>
      </w:r>
      <w:r>
        <w:rPr>
          <w:sz w:val="24"/>
        </w:rPr>
        <w:t xml:space="preserve">654041, Кемеровская обл., г. Новокузнецк, пр. Дружбы, 8б, каб.211, Ежедневно в рабочие дни: </w:t>
      </w:r>
      <w:r>
        <w:rPr>
          <w:sz w:val="24"/>
        </w:rPr>
        <w:br/>
      </w:r>
      <w:r>
        <w:rPr>
          <w:sz w:val="24"/>
        </w:rPr>
        <w:t>с 8 ч. 30 мин. до 12 ч. 00 мин. и с 13 ч. 00 мин. до 17</w:t>
      </w:r>
      <w:r>
        <w:rPr>
          <w:sz w:val="24"/>
        </w:rPr>
        <w:t xml:space="preserve"> ч. 30 мин. (время местное) с 15 апреля</w:t>
      </w:r>
      <w:r>
        <w:rPr>
          <w:sz w:val="24"/>
        </w:rPr>
        <w:t xml:space="preserve"> 2026</w:t>
      </w:r>
      <w:r>
        <w:rPr>
          <w:sz w:val="24"/>
        </w:rPr>
        <w:t xml:space="preserve"> года</w:t>
      </w:r>
      <w:r>
        <w:rPr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 xml:space="preserve"> 10:30  15</w:t>
      </w:r>
      <w:r>
        <w:rPr>
          <w:sz w:val="24"/>
        </w:rPr>
        <w:t xml:space="preserve"> ма</w:t>
      </w:r>
      <w:r>
        <w:rPr>
          <w:sz w:val="24"/>
        </w:rPr>
        <w:t>я</w:t>
      </w:r>
      <w:r>
        <w:rPr>
          <w:sz w:val="24"/>
        </w:rPr>
        <w:t xml:space="preserve">  2026</w:t>
      </w:r>
      <w:r>
        <w:rPr>
          <w:sz w:val="24"/>
        </w:rPr>
        <w:t xml:space="preserve"> года.</w:t>
      </w:r>
    </w:p>
    <w:p w14:paraId="74000000">
      <w:pPr>
        <w:widowControl w:val="1"/>
        <w:ind w:firstLine="426"/>
        <w:jc w:val="both"/>
        <w:rPr>
          <w:sz w:val="24"/>
        </w:rPr>
      </w:pPr>
      <w:r>
        <w:rPr>
          <w:sz w:val="24"/>
        </w:rPr>
        <w:t xml:space="preserve">Конкурсная документация предоставляется в письменной форме на основании заявления любого заинтересованного лица, поданного в письменной форме, в течение 2 рабочих дней </w:t>
      </w:r>
      <w:r>
        <w:rPr>
          <w:sz w:val="24"/>
        </w:rPr>
        <w:t>с даты получения</w:t>
      </w:r>
      <w:r>
        <w:rPr>
          <w:sz w:val="24"/>
        </w:rPr>
        <w:t xml:space="preserve"> заявления. В случае направления конкурсной документации по почте отправитель не берет на себя ответственность за утерю или вручение с опозданием конкурсной документации. Конкурсная документация доступна бесплатно на официальном сайте.</w:t>
      </w:r>
    </w:p>
    <w:p w14:paraId="75000000">
      <w:pPr>
        <w:widowControl w:val="1"/>
        <w:ind w:firstLine="426"/>
        <w:jc w:val="both"/>
        <w:rPr>
          <w:sz w:val="24"/>
        </w:rPr>
      </w:pPr>
      <w:r>
        <w:rPr>
          <w:sz w:val="24"/>
        </w:rPr>
        <w:t>Плата за предоставление конкурсной документации не взимается.</w:t>
      </w:r>
    </w:p>
    <w:p w14:paraId="76000000">
      <w:pPr>
        <w:pStyle w:val="Style_4"/>
        <w:widowControl w:val="1"/>
        <w:spacing w:after="0" w:before="0"/>
        <w:ind w:firstLine="426"/>
        <w:jc w:val="both"/>
        <w:rPr>
          <w:rStyle w:val="Style_5_ch"/>
          <w:b w:val="0"/>
        </w:rPr>
      </w:pPr>
      <w:r>
        <w:rPr>
          <w:b w:val="1"/>
        </w:rPr>
        <w:t>12.</w:t>
      </w:r>
      <w:r>
        <w:rPr>
          <w:rStyle w:val="Style_5_ch"/>
        </w:rPr>
        <w:t xml:space="preserve"> Место, порядок и срок подачи заявок на участие в конкурсе:</w:t>
      </w:r>
    </w:p>
    <w:p w14:paraId="77000000">
      <w:pPr>
        <w:widowControl w:val="1"/>
        <w:ind w:firstLine="426"/>
        <w:jc w:val="both"/>
        <w:rPr>
          <w:sz w:val="24"/>
        </w:rPr>
      </w:pPr>
      <w:r>
        <w:rPr>
          <w:sz w:val="24"/>
        </w:rPr>
        <w:t xml:space="preserve">654041, </w:t>
      </w:r>
      <w:r>
        <w:rPr>
          <w:sz w:val="24"/>
        </w:rPr>
        <w:t>Кемеровская</w:t>
      </w:r>
      <w:r>
        <w:rPr>
          <w:sz w:val="24"/>
        </w:rPr>
        <w:t xml:space="preserve"> обл., г. Новокузнецк, пр. Дружбы, 8б, каб.211, Ежедневно в рабочие дни: с 8 ч. 30 мин. до 12 ч. 00 мин. и с 13 ч. 00 мин. до 17 ч. 30 мин. (время местное</w:t>
      </w:r>
      <w:r>
        <w:rPr>
          <w:sz w:val="24"/>
        </w:rPr>
        <w:t>)</w:t>
      </w:r>
      <w:r>
        <w:rPr>
          <w:sz w:val="24"/>
        </w:rPr>
        <w:t xml:space="preserve"> </w:t>
      </w:r>
      <w:r>
        <w:rPr>
          <w:sz w:val="24"/>
        </w:rPr>
        <w:t xml:space="preserve">с 15 апреля 2026 года </w:t>
      </w:r>
      <w:r>
        <w:rPr>
          <w:sz w:val="24"/>
        </w:rPr>
        <w:t>по</w:t>
      </w:r>
      <w:r>
        <w:rPr>
          <w:sz w:val="24"/>
        </w:rPr>
        <w:t xml:space="preserve"> 10:30  15 ма</w:t>
      </w:r>
      <w:r>
        <w:rPr>
          <w:sz w:val="24"/>
        </w:rPr>
        <w:t>я</w:t>
      </w:r>
      <w:r>
        <w:rPr>
          <w:sz w:val="24"/>
        </w:rPr>
        <w:t xml:space="preserve">  2026</w:t>
      </w:r>
      <w:r>
        <w:rPr>
          <w:sz w:val="24"/>
        </w:rPr>
        <w:t xml:space="preserve"> года</w:t>
      </w:r>
      <w:r>
        <w:rPr>
          <w:sz w:val="24"/>
        </w:rPr>
        <w:t>.</w:t>
      </w:r>
    </w:p>
    <w:p w14:paraId="78000000">
      <w:pPr>
        <w:widowControl w:val="1"/>
        <w:ind w:firstLine="426"/>
        <w:jc w:val="both"/>
        <w:rPr>
          <w:sz w:val="24"/>
        </w:rPr>
      </w:pPr>
      <w:r>
        <w:rPr>
          <w:sz w:val="24"/>
        </w:rPr>
        <w:t>Заинтересованное лицо подает заявку на участие в конкурсе в письменной форме. Одно</w:t>
      </w:r>
      <w:r>
        <w:rPr>
          <w:sz w:val="24"/>
        </w:rPr>
        <w:t xml:space="preserve"> лицо вправе подать в отношении одного лота только одну заявку. </w:t>
      </w:r>
      <w:r>
        <w:rPr>
          <w:sz w:val="24"/>
        </w:rPr>
        <w:t xml:space="preserve">Представление заявки на участие в конкурсе является согласием претендента выполнять обязательные работы и услуги за плату за содержание и ремонт жилого помещения, размер которой указан в извещении о </w:t>
      </w:r>
      <w:r>
        <w:rPr>
          <w:sz w:val="24"/>
        </w:rPr>
        <w:t>проведении конкурса, а также предоставлять коммунальные услуги.</w:t>
      </w:r>
      <w:r>
        <w:rPr>
          <w:sz w:val="24"/>
        </w:rPr>
        <w:t xml:space="preserve"> Каждая заявка на участие в конкурсе регистрируется организатором конкурса. По требованию претендента организатор конкурса выдает расписку о получении такой заявки.</w:t>
      </w:r>
    </w:p>
    <w:p w14:paraId="79000000">
      <w:pPr>
        <w:widowControl w:val="1"/>
        <w:ind w:firstLine="426"/>
        <w:jc w:val="both"/>
        <w:rPr>
          <w:sz w:val="24"/>
        </w:rPr>
      </w:pPr>
      <w:r>
        <w:rPr>
          <w:sz w:val="24"/>
        </w:rPr>
        <w:t xml:space="preserve">Прием заявок на участие в конкурсе прекращается непосредственно перед началом </w:t>
      </w:r>
      <w:r>
        <w:rPr>
          <w:sz w:val="24"/>
        </w:rPr>
        <w:t xml:space="preserve">процедуры вскрытия конвертов с заявками на участие в конкурсе. </w:t>
      </w:r>
    </w:p>
    <w:p w14:paraId="7A000000">
      <w:pPr>
        <w:widowControl w:val="1"/>
        <w:ind w:firstLine="426"/>
        <w:jc w:val="both"/>
        <w:rPr>
          <w:sz w:val="24"/>
        </w:rPr>
      </w:pPr>
      <w:r>
        <w:rPr>
          <w:sz w:val="24"/>
        </w:rPr>
        <w:t xml:space="preserve">Дата начала подачи </w:t>
      </w:r>
      <w:r>
        <w:rPr>
          <w:sz w:val="24"/>
        </w:rPr>
        <w:t>заявок:</w:t>
      </w:r>
      <w:r>
        <w:rPr>
          <w:b w:val="1"/>
          <w:sz w:val="24"/>
        </w:rPr>
        <w:t xml:space="preserve"> 15 апреля</w:t>
      </w:r>
      <w:r>
        <w:rPr>
          <w:b w:val="1"/>
          <w:sz w:val="24"/>
        </w:rPr>
        <w:t xml:space="preserve"> 20</w:t>
      </w:r>
      <w:r>
        <w:rPr>
          <w:b w:val="1"/>
          <w:sz w:val="24"/>
        </w:rPr>
        <w:t>26</w:t>
      </w:r>
      <w:r>
        <w:rPr>
          <w:b w:val="1"/>
          <w:sz w:val="24"/>
        </w:rPr>
        <w:t xml:space="preserve"> года</w:t>
      </w:r>
      <w:r>
        <w:rPr>
          <w:sz w:val="24"/>
        </w:rPr>
        <w:t>. В день окончания срока подачи заявок на участие в конкурсе, заявки подаются непосредственно перед процедурой вскрытия конвертов с заявками на участие в конкурсе.</w:t>
      </w:r>
    </w:p>
    <w:p w14:paraId="7B000000">
      <w:pPr>
        <w:widowControl w:val="1"/>
        <w:ind w:firstLine="426"/>
        <w:jc w:val="both"/>
        <w:rPr>
          <w:b w:val="1"/>
          <w:sz w:val="24"/>
        </w:rPr>
      </w:pPr>
      <w:r>
        <w:rPr>
          <w:b w:val="1"/>
          <w:sz w:val="24"/>
        </w:rPr>
        <w:t>13. Место, дата и время вскрытия конвертов с заявками на участие в конкурсе:</w:t>
      </w:r>
    </w:p>
    <w:p w14:paraId="7C000000">
      <w:pPr>
        <w:widowControl w:val="1"/>
        <w:ind w:firstLine="426"/>
        <w:jc w:val="both"/>
        <w:rPr>
          <w:sz w:val="24"/>
        </w:rPr>
      </w:pPr>
      <w:r>
        <w:rPr>
          <w:sz w:val="24"/>
        </w:rPr>
        <w:t xml:space="preserve">654041, </w:t>
      </w:r>
      <w:r>
        <w:rPr>
          <w:sz w:val="24"/>
        </w:rPr>
        <w:t>Кемеровская</w:t>
      </w:r>
      <w:r>
        <w:rPr>
          <w:sz w:val="24"/>
        </w:rPr>
        <w:t xml:space="preserve"> обл., г. Новокузнецк, пр. Дружбы, 8б, каб.211</w:t>
      </w:r>
      <w:r>
        <w:rPr>
          <w:sz w:val="24"/>
        </w:rPr>
        <w:t>, 14</w:t>
      </w:r>
      <w:r>
        <w:rPr>
          <w:sz w:val="24"/>
        </w:rPr>
        <w:t>.05</w:t>
      </w:r>
      <w:r>
        <w:rPr>
          <w:sz w:val="24"/>
        </w:rPr>
        <w:t>.2026</w:t>
      </w:r>
      <w:r>
        <w:rPr>
          <w:sz w:val="24"/>
        </w:rPr>
        <w:t xml:space="preserve"> года</w:t>
      </w:r>
      <w:r>
        <w:rPr>
          <w:sz w:val="24"/>
        </w:rPr>
        <w:t xml:space="preserve"> в </w:t>
      </w:r>
      <w:r>
        <w:rPr>
          <w:sz w:val="24"/>
        </w:rPr>
        <w:t>10</w:t>
      </w:r>
      <w:r>
        <w:rPr>
          <w:sz w:val="24"/>
        </w:rPr>
        <w:t>:</w:t>
      </w:r>
      <w:r>
        <w:rPr>
          <w:sz w:val="24"/>
        </w:rPr>
        <w:t>30</w:t>
      </w:r>
      <w:r>
        <w:rPr>
          <w:sz w:val="24"/>
        </w:rPr>
        <w:t xml:space="preserve"> часов по </w:t>
      </w:r>
      <w:r>
        <w:rPr>
          <w:sz w:val="24"/>
        </w:rPr>
        <w:t>местному</w:t>
      </w:r>
      <w:r>
        <w:rPr>
          <w:sz w:val="24"/>
        </w:rPr>
        <w:t xml:space="preserve"> времени</w:t>
      </w:r>
      <w:r>
        <w:rPr>
          <w:sz w:val="24"/>
        </w:rPr>
        <w:t>.</w:t>
      </w:r>
    </w:p>
    <w:p w14:paraId="7D000000">
      <w:pPr>
        <w:widowControl w:val="1"/>
        <w:ind w:firstLine="426"/>
        <w:jc w:val="both"/>
        <w:rPr>
          <w:b w:val="1"/>
          <w:sz w:val="24"/>
        </w:rPr>
      </w:pPr>
      <w:r>
        <w:rPr>
          <w:b w:val="1"/>
          <w:sz w:val="24"/>
        </w:rPr>
        <w:t>14. Место, дата и время рассмотрения конкурсной комиссией заявок на участие в конкурсе:</w:t>
      </w:r>
    </w:p>
    <w:p w14:paraId="7E000000">
      <w:pPr>
        <w:widowControl w:val="1"/>
        <w:ind w:firstLine="426"/>
        <w:jc w:val="both"/>
        <w:rPr>
          <w:sz w:val="24"/>
        </w:rPr>
      </w:pPr>
      <w:r>
        <w:rPr>
          <w:sz w:val="24"/>
        </w:rPr>
        <w:t xml:space="preserve">654041, </w:t>
      </w:r>
      <w:r>
        <w:rPr>
          <w:sz w:val="24"/>
        </w:rPr>
        <w:t>Кемеровская</w:t>
      </w:r>
      <w:r>
        <w:rPr>
          <w:sz w:val="24"/>
        </w:rPr>
        <w:t xml:space="preserve"> обл., г. Новокузнецк, пр. Дружбы, 8б, каб.211</w:t>
      </w:r>
      <w:r>
        <w:rPr>
          <w:sz w:val="24"/>
        </w:rPr>
        <w:t>, 21</w:t>
      </w:r>
      <w:bookmarkStart w:id="1" w:name="_GoBack"/>
      <w:bookmarkEnd w:id="1"/>
      <w:r>
        <w:rPr>
          <w:sz w:val="24"/>
        </w:rPr>
        <w:t>.05</w:t>
      </w:r>
      <w:r>
        <w:rPr>
          <w:sz w:val="24"/>
        </w:rPr>
        <w:t>.2026</w:t>
      </w:r>
      <w:r>
        <w:rPr>
          <w:sz w:val="24"/>
        </w:rPr>
        <w:t xml:space="preserve"> года</w:t>
      </w:r>
      <w:r>
        <w:rPr>
          <w:sz w:val="24"/>
        </w:rPr>
        <w:t xml:space="preserve"> в </w:t>
      </w:r>
      <w:r>
        <w:rPr>
          <w:sz w:val="24"/>
        </w:rPr>
        <w:t>10</w:t>
      </w:r>
      <w:r>
        <w:rPr>
          <w:sz w:val="24"/>
        </w:rPr>
        <w:t>:</w:t>
      </w:r>
      <w:r>
        <w:rPr>
          <w:sz w:val="24"/>
        </w:rPr>
        <w:t>30</w:t>
      </w:r>
      <w:r>
        <w:rPr>
          <w:sz w:val="24"/>
        </w:rPr>
        <w:t xml:space="preserve"> </w:t>
      </w:r>
      <w:r>
        <w:rPr>
          <w:sz w:val="24"/>
        </w:rPr>
        <w:t xml:space="preserve">по </w:t>
      </w:r>
      <w:r>
        <w:rPr>
          <w:sz w:val="24"/>
        </w:rPr>
        <w:t>местном</w:t>
      </w:r>
      <w:r>
        <w:rPr>
          <w:sz w:val="24"/>
        </w:rPr>
        <w:t>у времени</w:t>
      </w:r>
      <w:r>
        <w:rPr>
          <w:sz w:val="24"/>
        </w:rPr>
        <w:t>.</w:t>
      </w:r>
    </w:p>
    <w:p w14:paraId="7F000000">
      <w:pPr>
        <w:widowControl w:val="1"/>
        <w:ind w:firstLine="426"/>
        <w:jc w:val="both"/>
        <w:rPr>
          <w:b w:val="1"/>
          <w:sz w:val="24"/>
        </w:rPr>
      </w:pPr>
      <w:r>
        <w:rPr>
          <w:b w:val="1"/>
          <w:sz w:val="24"/>
        </w:rPr>
        <w:t>15. Место, дата и время проведения конкурса:</w:t>
      </w:r>
    </w:p>
    <w:p w14:paraId="80000000">
      <w:pPr>
        <w:widowControl w:val="1"/>
        <w:ind w:firstLine="426"/>
        <w:jc w:val="both"/>
        <w:rPr>
          <w:sz w:val="24"/>
        </w:rPr>
      </w:pPr>
      <w:r>
        <w:rPr>
          <w:sz w:val="24"/>
        </w:rPr>
        <w:t xml:space="preserve">654041, </w:t>
      </w:r>
      <w:r>
        <w:rPr>
          <w:sz w:val="24"/>
        </w:rPr>
        <w:t>Кемеровская</w:t>
      </w:r>
      <w:r>
        <w:rPr>
          <w:sz w:val="24"/>
        </w:rPr>
        <w:t xml:space="preserve"> обл., г. Новокузнецк, пр. Дружбы, 8б, каб.211</w:t>
      </w:r>
      <w:r>
        <w:rPr>
          <w:sz w:val="24"/>
        </w:rPr>
        <w:t>, 21</w:t>
      </w:r>
      <w:r>
        <w:rPr>
          <w:sz w:val="24"/>
        </w:rPr>
        <w:t>.05</w:t>
      </w:r>
      <w:r>
        <w:rPr>
          <w:sz w:val="24"/>
        </w:rPr>
        <w:t>.2026</w:t>
      </w:r>
      <w:r>
        <w:rPr>
          <w:sz w:val="24"/>
        </w:rPr>
        <w:t xml:space="preserve"> года</w:t>
      </w:r>
      <w:r>
        <w:rPr>
          <w:sz w:val="24"/>
        </w:rPr>
        <w:t xml:space="preserve"> </w:t>
      </w:r>
      <w:r>
        <w:rPr>
          <w:sz w:val="24"/>
        </w:rPr>
        <w:t xml:space="preserve">в </w:t>
      </w:r>
      <w:r>
        <w:rPr>
          <w:sz w:val="24"/>
        </w:rPr>
        <w:t>10</w:t>
      </w:r>
      <w:r>
        <w:rPr>
          <w:sz w:val="24"/>
        </w:rPr>
        <w:t>:</w:t>
      </w:r>
      <w:r>
        <w:rPr>
          <w:sz w:val="24"/>
        </w:rPr>
        <w:t>4</w:t>
      </w:r>
      <w:r>
        <w:rPr>
          <w:sz w:val="24"/>
        </w:rPr>
        <w:t>0</w:t>
      </w:r>
      <w:r>
        <w:rPr>
          <w:sz w:val="24"/>
        </w:rPr>
        <w:t xml:space="preserve"> часов по м</w:t>
      </w:r>
      <w:r>
        <w:rPr>
          <w:sz w:val="24"/>
        </w:rPr>
        <w:t>естно</w:t>
      </w:r>
      <w:r>
        <w:rPr>
          <w:sz w:val="24"/>
        </w:rPr>
        <w:t>му времени</w:t>
      </w:r>
      <w:r>
        <w:rPr>
          <w:sz w:val="24"/>
        </w:rPr>
        <w:t>.</w:t>
      </w:r>
    </w:p>
    <w:p w14:paraId="81000000">
      <w:pPr>
        <w:widowControl w:val="1"/>
        <w:ind w:firstLine="426"/>
        <w:jc w:val="both"/>
        <w:rPr>
          <w:b w:val="1"/>
          <w:sz w:val="24"/>
        </w:rPr>
      </w:pPr>
      <w:r>
        <w:rPr>
          <w:b w:val="1"/>
          <w:sz w:val="24"/>
        </w:rPr>
        <w:t xml:space="preserve">16. </w:t>
      </w:r>
      <w:r>
        <w:rPr>
          <w:b w:val="1"/>
          <w:sz w:val="24"/>
        </w:rPr>
        <w:t>Размер обеспечения исполнения обязательств управляющей организации по</w:t>
      </w:r>
      <w:r>
        <w:rPr>
          <w:b w:val="1"/>
          <w:sz w:val="24"/>
        </w:rPr>
        <w:t xml:space="preserve"> договору управления многоквартирным домом (руб., НДС не облагается):</w:t>
      </w:r>
    </w:p>
    <w:p w14:paraId="82000000">
      <w:pPr>
        <w:sectPr>
          <w:headerReference r:id="rId7" w:type="default"/>
          <w:type w:val="continuous"/>
          <w:pgSz w:h="16838" w:orient="portrait" w:w="11906"/>
          <w:pgMar w:bottom="426" w:footer="709" w:gutter="0" w:header="709" w:left="1134" w:right="1021" w:top="426"/>
          <w:titlePg/>
        </w:sectPr>
      </w:pPr>
    </w:p>
    <w:p w14:paraId="83000000">
      <w:pPr>
        <w:widowControl w:val="1"/>
        <w:ind w:firstLine="426"/>
        <w:jc w:val="both"/>
        <w:rPr>
          <w:sz w:val="24"/>
        </w:rPr>
      </w:pPr>
      <w:r>
        <w:rPr>
          <w:sz w:val="24"/>
        </w:rPr>
        <w:t>лот № 1 – 114 549,51</w:t>
      </w:r>
      <w:r>
        <w:rPr>
          <w:sz w:val="24"/>
        </w:rPr>
        <w:t xml:space="preserve"> рублей</w:t>
      </w:r>
    </w:p>
    <w:p w14:paraId="84000000">
      <w:pPr>
        <w:sectPr>
          <w:headerReference r:id="rId6" w:type="default"/>
          <w:type w:val="continuous"/>
          <w:pgSz w:h="16838" w:orient="portrait" w:w="11906"/>
          <w:pgMar w:bottom="426" w:footer="709" w:gutter="0" w:header="709" w:left="1134" w:right="1021" w:top="426"/>
          <w:cols w:equalWidth="1" w:num="2" w:space="708"/>
          <w:titlePg/>
        </w:sectPr>
      </w:pPr>
    </w:p>
    <w:p w14:paraId="85000000">
      <w:pPr>
        <w:widowControl w:val="1"/>
        <w:ind/>
        <w:jc w:val="both"/>
        <w:rPr>
          <w:rStyle w:val="Style_5_ch"/>
          <w:sz w:val="24"/>
        </w:rPr>
      </w:pPr>
    </w:p>
    <w:p w14:paraId="86000000">
      <w:pPr>
        <w:widowControl w:val="1"/>
        <w:ind w:firstLine="426"/>
        <w:jc w:val="both"/>
        <w:rPr>
          <w:rStyle w:val="Style_5_ch"/>
          <w:sz w:val="24"/>
        </w:rPr>
      </w:pPr>
      <w:r>
        <w:rPr>
          <w:rStyle w:val="Style_5_ch"/>
          <w:sz w:val="24"/>
        </w:rPr>
        <w:t>17. Дата и время проведения осмотра объектов конкурса:</w:t>
      </w:r>
    </w:p>
    <w:p w14:paraId="87000000">
      <w:pPr>
        <w:widowControl w:val="1"/>
        <w:ind w:firstLine="426"/>
        <w:jc w:val="both"/>
        <w:rPr>
          <w:sz w:val="24"/>
        </w:rPr>
      </w:pPr>
      <w:r>
        <w:rPr>
          <w:sz w:val="24"/>
        </w:rPr>
        <w:t xml:space="preserve">Осмотр производится в рабочие дни по предварительной записи </w:t>
      </w:r>
      <w:r>
        <w:rPr>
          <w:sz w:val="24"/>
        </w:rPr>
        <w:t>по</w:t>
      </w:r>
      <w:r>
        <w:rPr>
          <w:sz w:val="24"/>
        </w:rPr>
        <w:t xml:space="preserve"> тел:</w:t>
      </w:r>
      <w:r>
        <w:rPr>
          <w:sz w:val="24"/>
        </w:rPr>
        <w:t xml:space="preserve"> </w:t>
      </w:r>
      <w:r>
        <w:rPr>
          <w:sz w:val="24"/>
        </w:rPr>
        <w:t>50-09-71, 50-09-74</w:t>
      </w:r>
    </w:p>
    <w:p w14:paraId="88000000">
      <w:pPr>
        <w:widowControl w:val="1"/>
        <w:ind w:firstLine="426"/>
        <w:jc w:val="both"/>
        <w:rPr>
          <w:sz w:val="24"/>
        </w:rPr>
      </w:pPr>
      <w:r>
        <w:rPr>
          <w:sz w:val="24"/>
        </w:rPr>
        <w:t>Контактное лицо</w:t>
      </w:r>
      <w:r>
        <w:rPr>
          <w:sz w:val="24"/>
        </w:rPr>
        <w:t xml:space="preserve">: </w:t>
      </w:r>
      <w:r>
        <w:rPr>
          <w:sz w:val="24"/>
        </w:rPr>
        <w:t>Смирнова А.Н</w:t>
      </w:r>
      <w:r>
        <w:rPr>
          <w:sz w:val="24"/>
        </w:rPr>
        <w:t>.</w:t>
      </w:r>
    </w:p>
    <w:sectPr>
      <w:headerReference r:id="rId10" w:type="default"/>
      <w:type w:val="continuous"/>
      <w:pgSz w:h="16838" w:orient="portrait" w:w="11906"/>
      <w:pgMar w:bottom="426" w:footer="709" w:gutter="0" w:header="709" w:left="1134" w:right="1021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header10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3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14000000">
    <w:pPr>
      <w:pStyle w:val="Style_1"/>
    </w:pPr>
  </w:p>
</w:hd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5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16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4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6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8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A000000">
    <w:pPr>
      <w:pStyle w:val="Style_1"/>
    </w:pP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C000000">
    <w:pPr>
      <w:pStyle w:val="Style_1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E000000">
    <w:pPr>
      <w:pStyle w:val="Style_1"/>
    </w:pPr>
  </w:p>
</w:hdr>
</file>

<file path=word/header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F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10000000">
    <w:pPr>
      <w:pStyle w:val="Style_1"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1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432" w:val="left"/>
        </w:tabs>
        <w:ind w:hanging="432" w:left="432"/>
      </w:pPr>
    </w:lvl>
    <w:lvl w:ilvl="1">
      <w:start w:val="1"/>
      <w:numFmt w:val="decimal"/>
      <w:lvlText w:val="%1.%2"/>
      <w:lvlJc w:val="left"/>
      <w:pPr>
        <w:widowControl w:val="1"/>
        <w:tabs>
          <w:tab w:leader="none" w:pos="1836" w:val="left"/>
        </w:tabs>
        <w:ind w:hanging="576" w:left="1836"/>
      </w:pPr>
    </w:lvl>
    <w:lvl w:ilvl="2">
      <w:start w:val="1"/>
      <w:numFmt w:val="decimal"/>
      <w:pStyle w:val="Style_23"/>
      <w:lvlText w:val="%1.%2.%3"/>
      <w:lvlJc w:val="left"/>
      <w:pPr>
        <w:widowControl w:val="1"/>
        <w:tabs>
          <w:tab w:leader="none" w:pos="1067" w:val="left"/>
        </w:tabs>
        <w:ind w:firstLine="0" w:left="840"/>
      </w:pPr>
    </w:lvl>
    <w:lvl w:ilvl="3">
      <w:start w:val="1"/>
      <w:numFmt w:val="decimal"/>
      <w:lvlText w:val="%1.%2.%3.%4"/>
      <w:lvlJc w:val="left"/>
      <w:pPr>
        <w:widowControl w:val="1"/>
        <w:tabs>
          <w:tab w:leader="none" w:pos="864" w:val="left"/>
        </w:tabs>
        <w:ind w:hanging="864" w:left="864"/>
      </w:pPr>
    </w:lvl>
    <w:lvl w:ilvl="4">
      <w:start w:val="1"/>
      <w:numFmt w:val="decimal"/>
      <w:lvlText w:val="%1.%2.%3.%4.%5"/>
      <w:lvlJc w:val="left"/>
      <w:pPr>
        <w:widowControl w:val="1"/>
        <w:tabs>
          <w:tab w:leader="none" w:pos="1008" w:val="left"/>
        </w:tabs>
        <w:ind w:hanging="1008" w:left="1008"/>
      </w:pPr>
    </w:lvl>
    <w:lvl w:ilvl="5">
      <w:start w:val="1"/>
      <w:numFmt w:val="decimal"/>
      <w:lvlText w:val="%1.%2.%3.%4.%5.%6"/>
      <w:lvlJc w:val="left"/>
      <w:pPr>
        <w:widowControl w:val="1"/>
        <w:tabs>
          <w:tab w:leader="none" w:pos="1152" w:val="left"/>
        </w:tabs>
        <w:ind w:hanging="1152" w:left="1152"/>
      </w:pPr>
    </w:lvl>
    <w:lvl w:ilvl="6">
      <w:start w:val="1"/>
      <w:numFmt w:val="decimal"/>
      <w:lvlText w:val="%1.%2.%3.%4.%5.%6.%7"/>
      <w:lvlJc w:val="left"/>
      <w:pPr>
        <w:widowControl w:val="1"/>
        <w:tabs>
          <w:tab w:leader="none" w:pos="1296" w:val="left"/>
        </w:tabs>
        <w:ind w:hanging="1296" w:left="1296"/>
      </w:pPr>
    </w:lvl>
    <w:lvl w:ilvl="7">
      <w:start w:val="1"/>
      <w:numFmt w:val="decimal"/>
      <w:lvlText w:val="%1.%2.%3.%4.%5.%6.%7.%8"/>
      <w:lvlJc w:val="left"/>
      <w:pPr>
        <w:widowControl w:val="1"/>
        <w:tabs>
          <w:tab w:leader="none" w:pos="1440" w:val="left"/>
        </w:tabs>
        <w:ind w:hanging="1440" w:left="1440"/>
      </w:pPr>
    </w:lvl>
    <w:lvl w:ilvl="8">
      <w:start w:val="1"/>
      <w:numFmt w:val="decimal"/>
      <w:lvlText w:val="%1.%2.%3.%4.%5.%6.%7.%8.%9"/>
      <w:lvlJc w:val="left"/>
      <w:pPr>
        <w:widowControl w:val="1"/>
        <w:tabs>
          <w:tab w:leader="none" w:pos="1584" w:val="left"/>
        </w:tabs>
        <w:ind w:hanging="1584" w:left="1584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</w:style>
  <w:style w:default="1" w:styleId="Style_8_ch" w:type="character">
    <w:name w:val="Normal"/>
    <w:link w:val="Style_8"/>
  </w:style>
  <w:style w:styleId="Style_9" w:type="paragraph">
    <w:name w:val="Содержимое таблицы"/>
    <w:basedOn w:val="Style_8"/>
    <w:link w:val="Style_9_ch"/>
    <w:rPr>
      <w:sz w:val="24"/>
    </w:rPr>
  </w:style>
  <w:style w:styleId="Style_9_ch" w:type="character">
    <w:name w:val="Содержимое таблицы"/>
    <w:basedOn w:val="Style_8_ch"/>
    <w:link w:val="Style_9"/>
    <w:rPr>
      <w:sz w:val="24"/>
    </w:rPr>
  </w:style>
  <w:style w:styleId="Style_10" w:type="paragraph">
    <w:name w:val="toc 2"/>
    <w:next w:val="Style_8"/>
    <w:link w:val="Style_10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List Paragraph"/>
    <w:basedOn w:val="Style_8"/>
    <w:link w:val="Style_11_ch"/>
    <w:pPr>
      <w:widowControl w:val="1"/>
      <w:ind w:left="720"/>
      <w:contextualSpacing w:val="1"/>
    </w:pPr>
  </w:style>
  <w:style w:styleId="Style_11_ch" w:type="character">
    <w:name w:val="List Paragraph"/>
    <w:basedOn w:val="Style_8_ch"/>
    <w:link w:val="Style_11"/>
  </w:style>
  <w:style w:styleId="Style_12" w:type="paragraph">
    <w:name w:val="toc 4"/>
    <w:next w:val="Style_8"/>
    <w:link w:val="Style_12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13" w:type="paragraph">
    <w:name w:val="toc 6"/>
    <w:next w:val="Style_8"/>
    <w:link w:val="Style_13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4" w:type="paragraph">
    <w:name w:val="Normal (Web)"/>
    <w:basedOn w:val="Style_8"/>
    <w:link w:val="Style_4_ch"/>
    <w:pPr>
      <w:widowControl w:val="1"/>
      <w:spacing w:afterAutospacing="on" w:beforeAutospacing="on"/>
      <w:ind/>
    </w:pPr>
    <w:rPr>
      <w:sz w:val="24"/>
    </w:rPr>
  </w:style>
  <w:style w:styleId="Style_4_ch" w:type="character">
    <w:name w:val="Normal (Web)"/>
    <w:basedOn w:val="Style_8_ch"/>
    <w:link w:val="Style_4"/>
    <w:rPr>
      <w:sz w:val="24"/>
    </w:rPr>
  </w:style>
  <w:style w:styleId="Style_14" w:type="paragraph">
    <w:name w:val="toc 7"/>
    <w:next w:val="Style_8"/>
    <w:link w:val="Style_14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Date"/>
    <w:basedOn w:val="Style_8"/>
    <w:next w:val="Style_8"/>
    <w:link w:val="Style_15_ch"/>
    <w:pPr>
      <w:widowControl w:val="1"/>
      <w:spacing w:after="60"/>
      <w:ind/>
      <w:jc w:val="both"/>
    </w:pPr>
    <w:rPr>
      <w:sz w:val="24"/>
    </w:rPr>
  </w:style>
  <w:style w:styleId="Style_15_ch" w:type="character">
    <w:name w:val="Date"/>
    <w:basedOn w:val="Style_8_ch"/>
    <w:link w:val="Style_15"/>
    <w:rPr>
      <w:sz w:val="24"/>
    </w:rPr>
  </w:style>
  <w:style w:styleId="Style_16" w:type="paragraph">
    <w:name w:val="ConsPlusTitle"/>
    <w:link w:val="Style_16_ch"/>
    <w:pPr>
      <w:widowControl w:val="0"/>
      <w:ind/>
    </w:pPr>
    <w:rPr>
      <w:b w:val="1"/>
      <w:sz w:val="28"/>
    </w:rPr>
  </w:style>
  <w:style w:styleId="Style_16_ch" w:type="character">
    <w:name w:val="ConsPlusTitle"/>
    <w:link w:val="Style_16"/>
    <w:rPr>
      <w:b w:val="1"/>
      <w:sz w:val="28"/>
    </w:rPr>
  </w:style>
  <w:style w:styleId="Style_17" w:type="paragraph">
    <w:name w:val="Body Text Indent 2"/>
    <w:basedOn w:val="Style_8"/>
    <w:link w:val="Style_17_ch"/>
    <w:pPr>
      <w:widowControl w:val="1"/>
      <w:spacing w:after="120" w:line="480" w:lineRule="auto"/>
      <w:ind w:left="283"/>
    </w:pPr>
  </w:style>
  <w:style w:styleId="Style_17_ch" w:type="character">
    <w:name w:val="Body Text Indent 2"/>
    <w:basedOn w:val="Style_8_ch"/>
    <w:link w:val="Style_17"/>
  </w:style>
  <w:style w:styleId="Style_18" w:type="paragraph">
    <w:name w:val="Endnote"/>
    <w:link w:val="Style_1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Endnote"/>
    <w:link w:val="Style_18"/>
    <w:rPr>
      <w:rFonts w:ascii="XO Thames" w:hAnsi="XO Thames"/>
      <w:sz w:val="22"/>
    </w:rPr>
  </w:style>
  <w:style w:styleId="Style_19" w:type="paragraph">
    <w:name w:val="heading 3"/>
    <w:basedOn w:val="Style_8"/>
    <w:link w:val="Style_19_ch"/>
    <w:uiPriority w:val="9"/>
    <w:qFormat/>
    <w:pPr>
      <w:widowControl w:val="1"/>
      <w:spacing w:before="200"/>
      <w:ind/>
      <w:outlineLvl w:val="2"/>
    </w:pPr>
    <w:rPr>
      <w:b w:val="1"/>
      <w:color w:val="4F81BD"/>
      <w:sz w:val="24"/>
    </w:rPr>
  </w:style>
  <w:style w:styleId="Style_19_ch" w:type="character">
    <w:name w:val="heading 3"/>
    <w:basedOn w:val="Style_8_ch"/>
    <w:link w:val="Style_19"/>
    <w:rPr>
      <w:b w:val="1"/>
      <w:color w:val="4F81BD"/>
      <w:sz w:val="24"/>
    </w:rPr>
  </w:style>
  <w:style w:styleId="Style_20" w:type="paragraph">
    <w:name w:val="Preformatted Text"/>
    <w:basedOn w:val="Style_8"/>
    <w:link w:val="Style_20_ch"/>
    <w:pPr>
      <w:widowControl w:val="0"/>
      <w:ind/>
    </w:pPr>
    <w:rPr>
      <w:rFonts w:ascii="Courier New" w:hAnsi="Courier New"/>
    </w:rPr>
  </w:style>
  <w:style w:styleId="Style_20_ch" w:type="character">
    <w:name w:val="Preformatted Text"/>
    <w:basedOn w:val="Style_8_ch"/>
    <w:link w:val="Style_20"/>
    <w:rPr>
      <w:rFonts w:ascii="Courier New" w:hAnsi="Courier New"/>
    </w:rPr>
  </w:style>
  <w:style w:styleId="Style_21" w:type="paragraph">
    <w:name w:val="Знак Знак1"/>
    <w:link w:val="Style_21_ch"/>
    <w:rPr>
      <w:sz w:val="24"/>
    </w:rPr>
  </w:style>
  <w:style w:styleId="Style_21_ch" w:type="character">
    <w:name w:val="Знак Знак1"/>
    <w:link w:val="Style_21"/>
    <w:rPr>
      <w:sz w:val="24"/>
    </w:rPr>
  </w:style>
  <w:style w:styleId="Style_5" w:type="paragraph">
    <w:name w:val="Strong"/>
    <w:link w:val="Style_5_ch"/>
    <w:rPr>
      <w:b w:val="1"/>
    </w:rPr>
  </w:style>
  <w:style w:styleId="Style_5_ch" w:type="character">
    <w:name w:val="Strong"/>
    <w:link w:val="Style_5"/>
    <w:rPr>
      <w:b w:val="1"/>
    </w:rPr>
  </w:style>
  <w:style w:styleId="Style_22" w:type="paragraph">
    <w:name w:val="Стиль1"/>
    <w:basedOn w:val="Style_8"/>
    <w:link w:val="Style_22_ch"/>
    <w:pPr>
      <w:keepNext w:val="1"/>
      <w:keepLines w:val="1"/>
      <w:widowControl w:val="0"/>
      <w:spacing w:after="60"/>
      <w:ind/>
    </w:pPr>
    <w:rPr>
      <w:b w:val="1"/>
      <w:sz w:val="28"/>
    </w:rPr>
  </w:style>
  <w:style w:styleId="Style_22_ch" w:type="character">
    <w:name w:val="Стиль1"/>
    <w:basedOn w:val="Style_8_ch"/>
    <w:link w:val="Style_22"/>
    <w:rPr>
      <w:b w:val="1"/>
      <w:sz w:val="28"/>
    </w:rPr>
  </w:style>
  <w:style w:styleId="Style_23" w:type="paragraph">
    <w:name w:val="Стиль3"/>
    <w:basedOn w:val="Style_17"/>
    <w:link w:val="Style_23_ch"/>
    <w:pPr>
      <w:widowControl w:val="0"/>
      <w:numPr>
        <w:ilvl w:val="2"/>
        <w:numId w:val="1"/>
      </w:numPr>
      <w:tabs>
        <w:tab w:leader="none" w:pos="1067" w:val="clear"/>
        <w:tab w:leader="none" w:pos="2160" w:val="left"/>
      </w:tabs>
      <w:spacing w:after="0" w:line="240" w:lineRule="auto"/>
      <w:ind w:hanging="180" w:left="2160"/>
      <w:jc w:val="both"/>
    </w:pPr>
    <w:rPr>
      <w:sz w:val="24"/>
    </w:rPr>
  </w:style>
  <w:style w:styleId="Style_23_ch" w:type="character">
    <w:name w:val="Стиль3"/>
    <w:basedOn w:val="Style_17_ch"/>
    <w:link w:val="Style_23"/>
    <w:rPr>
      <w:sz w:val="24"/>
    </w:rPr>
  </w:style>
  <w:style w:styleId="Style_24" w:type="paragraph">
    <w:name w:val="Body Text"/>
    <w:basedOn w:val="Style_8"/>
    <w:link w:val="Style_24_ch"/>
    <w:pPr>
      <w:widowControl w:val="0"/>
      <w:tabs>
        <w:tab w:leader="none" w:pos="5918" w:val="left"/>
      </w:tabs>
      <w:spacing w:line="274" w:lineRule="exact"/>
      <w:ind/>
      <w:jc w:val="both"/>
    </w:pPr>
    <w:rPr>
      <w:sz w:val="24"/>
    </w:rPr>
  </w:style>
  <w:style w:styleId="Style_24_ch" w:type="character">
    <w:name w:val="Body Text"/>
    <w:basedOn w:val="Style_8_ch"/>
    <w:link w:val="Style_24"/>
    <w:rPr>
      <w:sz w:val="24"/>
    </w:rPr>
  </w:style>
  <w:style w:styleId="Style_25" w:type="paragraph">
    <w:name w:val="Normal Indent"/>
    <w:basedOn w:val="Style_8"/>
    <w:link w:val="Style_25_ch"/>
    <w:pPr>
      <w:widowControl w:val="1"/>
      <w:ind w:left="720"/>
    </w:pPr>
    <w:rPr>
      <w:sz w:val="28"/>
    </w:rPr>
  </w:style>
  <w:style w:styleId="Style_25_ch" w:type="character">
    <w:name w:val="Normal Indent"/>
    <w:basedOn w:val="Style_8_ch"/>
    <w:link w:val="Style_25"/>
    <w:rPr>
      <w:sz w:val="28"/>
    </w:rPr>
  </w:style>
  <w:style w:styleId="Style_26" w:type="paragraph">
    <w:name w:val="toc 3"/>
    <w:next w:val="Style_8"/>
    <w:link w:val="Style_26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26_ch" w:type="character">
    <w:name w:val="toc 3"/>
    <w:link w:val="Style_26"/>
    <w:rPr>
      <w:rFonts w:ascii="XO Thames" w:hAnsi="XO Thames"/>
      <w:sz w:val="28"/>
    </w:rPr>
  </w:style>
  <w:style w:styleId="Style_2" w:type="paragraph">
    <w:name w:val="HTML Preformatted"/>
    <w:basedOn w:val="Style_8"/>
    <w:link w:val="Style_2_ch"/>
    <w:pPr>
      <w:widowControl w:val="1"/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</w:rPr>
  </w:style>
  <w:style w:styleId="Style_2_ch" w:type="character">
    <w:name w:val="HTML Preformatted"/>
    <w:basedOn w:val="Style_8_ch"/>
    <w:link w:val="Style_2"/>
    <w:rPr>
      <w:rFonts w:ascii="Courier New" w:hAnsi="Courier New"/>
    </w:rPr>
  </w:style>
  <w:style w:styleId="Style_27" w:type="paragraph">
    <w:name w:val="List Number 2"/>
    <w:basedOn w:val="Style_8"/>
    <w:link w:val="Style_27_ch"/>
    <w:pPr>
      <w:widowControl w:val="1"/>
      <w:tabs>
        <w:tab w:leader="none" w:pos="432" w:val="left"/>
      </w:tabs>
      <w:ind w:hanging="432" w:left="432"/>
      <w:contextualSpacing w:val="1"/>
    </w:pPr>
  </w:style>
  <w:style w:styleId="Style_27_ch" w:type="character">
    <w:name w:val="List Number 2"/>
    <w:basedOn w:val="Style_8_ch"/>
    <w:link w:val="Style_27"/>
  </w:style>
  <w:style w:styleId="Style_28" w:type="paragraph">
    <w:name w:val="heading 5"/>
    <w:next w:val="Style_8"/>
    <w:link w:val="Style_28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8_ch" w:type="character">
    <w:name w:val="heading 5"/>
    <w:link w:val="Style_28"/>
    <w:rPr>
      <w:rFonts w:ascii="XO Thames" w:hAnsi="XO Thames"/>
      <w:b w:val="1"/>
      <w:sz w:val="22"/>
    </w:rPr>
  </w:style>
  <w:style w:styleId="Style_29" w:type="paragraph">
    <w:name w:val="Стиль2"/>
    <w:basedOn w:val="Style_27"/>
    <w:link w:val="Style_29_ch"/>
    <w:pPr>
      <w:keepNext w:val="1"/>
      <w:keepLines w:val="1"/>
      <w:widowControl w:val="0"/>
      <w:tabs>
        <w:tab w:leader="none" w:pos="1440" w:val="left"/>
      </w:tabs>
      <w:spacing w:after="60"/>
      <w:ind w:hanging="360" w:left="1440"/>
      <w:contextualSpacing w:val="0"/>
      <w:jc w:val="both"/>
    </w:pPr>
    <w:rPr>
      <w:b w:val="1"/>
      <w:sz w:val="24"/>
    </w:rPr>
  </w:style>
  <w:style w:styleId="Style_29_ch" w:type="character">
    <w:name w:val="Стиль2"/>
    <w:basedOn w:val="Style_27_ch"/>
    <w:link w:val="Style_29"/>
    <w:rPr>
      <w:b w:val="1"/>
      <w:sz w:val="24"/>
    </w:rPr>
  </w:style>
  <w:style w:styleId="Style_30" w:type="paragraph">
    <w:name w:val="No Spacing"/>
    <w:link w:val="Style_30_ch"/>
    <w:rPr>
      <w:sz w:val="24"/>
    </w:rPr>
  </w:style>
  <w:style w:styleId="Style_30_ch" w:type="character">
    <w:name w:val="No Spacing"/>
    <w:link w:val="Style_30"/>
    <w:rPr>
      <w:sz w:val="24"/>
    </w:rPr>
  </w:style>
  <w:style w:styleId="Style_7" w:type="paragraph">
    <w:name w:val="Абзац списка1"/>
    <w:basedOn w:val="Style_8"/>
    <w:link w:val="Style_7_ch"/>
    <w:pPr>
      <w:widowControl w:val="1"/>
      <w:ind w:left="720"/>
      <w:contextualSpacing w:val="1"/>
    </w:pPr>
  </w:style>
  <w:style w:styleId="Style_7_ch" w:type="character">
    <w:name w:val="Абзац списка1"/>
    <w:basedOn w:val="Style_8_ch"/>
    <w:link w:val="Style_7"/>
  </w:style>
  <w:style w:styleId="Style_31" w:type="paragraph">
    <w:name w:val="heading 1"/>
    <w:basedOn w:val="Style_8"/>
    <w:link w:val="Style_31_ch"/>
    <w:uiPriority w:val="9"/>
    <w:qFormat/>
    <w:pPr>
      <w:widowControl w:val="1"/>
      <w:spacing w:before="480"/>
      <w:ind/>
      <w:outlineLvl w:val="0"/>
    </w:pPr>
    <w:rPr>
      <w:b w:val="1"/>
      <w:color w:val="345A8A"/>
      <w:sz w:val="32"/>
    </w:rPr>
  </w:style>
  <w:style w:styleId="Style_31_ch" w:type="character">
    <w:name w:val="heading 1"/>
    <w:basedOn w:val="Style_8_ch"/>
    <w:link w:val="Style_31"/>
    <w:rPr>
      <w:b w:val="1"/>
      <w:color w:val="345A8A"/>
      <w:sz w:val="32"/>
    </w:rPr>
  </w:style>
  <w:style w:styleId="Style_32" w:type="paragraph">
    <w:name w:val="Balloon Text"/>
    <w:basedOn w:val="Style_8"/>
    <w:link w:val="Style_32_ch"/>
    <w:rPr>
      <w:rFonts w:ascii="Segoe UI" w:hAnsi="Segoe UI"/>
      <w:sz w:val="18"/>
    </w:rPr>
  </w:style>
  <w:style w:styleId="Style_32_ch" w:type="character">
    <w:name w:val="Balloon Text"/>
    <w:basedOn w:val="Style_8_ch"/>
    <w:link w:val="Style_32"/>
    <w:rPr>
      <w:rFonts w:ascii="Segoe UI" w:hAnsi="Segoe UI"/>
      <w:sz w:val="18"/>
    </w:rPr>
  </w:style>
  <w:style w:styleId="Style_6" w:type="paragraph">
    <w:name w:val="Hyperlink"/>
    <w:link w:val="Style_6_ch"/>
    <w:rPr>
      <w:color w:val="0000FF"/>
      <w:u w:val="single"/>
    </w:rPr>
  </w:style>
  <w:style w:styleId="Style_6_ch" w:type="character">
    <w:name w:val="Hyperlink"/>
    <w:link w:val="Style_6"/>
    <w:rPr>
      <w:color w:val="0000FF"/>
      <w:u w:val="single"/>
    </w:rPr>
  </w:style>
  <w:style w:styleId="Style_33" w:type="paragraph">
    <w:name w:val="Footnote"/>
    <w:link w:val="Style_3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33_ch" w:type="character">
    <w:name w:val="Footnote"/>
    <w:link w:val="Style_33"/>
    <w:rPr>
      <w:rFonts w:ascii="XO Thames" w:hAnsi="XO Thames"/>
      <w:sz w:val="22"/>
    </w:rPr>
  </w:style>
  <w:style w:styleId="Style_34" w:type="paragraph">
    <w:name w:val="toc 1"/>
    <w:next w:val="Style_8"/>
    <w:link w:val="Style_3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34_ch" w:type="character">
    <w:name w:val="toc 1"/>
    <w:link w:val="Style_34"/>
    <w:rPr>
      <w:rFonts w:ascii="XO Thames" w:hAnsi="XO Thames"/>
      <w:b w:val="1"/>
      <w:sz w:val="28"/>
    </w:rPr>
  </w:style>
  <w:style w:styleId="Style_35" w:type="paragraph">
    <w:name w:val="Header and Footer"/>
    <w:link w:val="Style_3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5_ch" w:type="character">
    <w:name w:val="Header and Footer"/>
    <w:link w:val="Style_35"/>
    <w:rPr>
      <w:rFonts w:ascii="XO Thames" w:hAnsi="XO Thames"/>
      <w:sz w:val="28"/>
    </w:rPr>
  </w:style>
  <w:style w:styleId="Style_36" w:type="paragraph">
    <w:name w:val="toc 9"/>
    <w:next w:val="Style_8"/>
    <w:link w:val="Style_3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36_ch" w:type="character">
    <w:name w:val="toc 9"/>
    <w:link w:val="Style_36"/>
    <w:rPr>
      <w:rFonts w:ascii="XO Thames" w:hAnsi="XO Thames"/>
      <w:sz w:val="28"/>
    </w:rPr>
  </w:style>
  <w:style w:styleId="Style_37" w:type="paragraph">
    <w:name w:val="Absatz-Standardschriftart"/>
    <w:link w:val="Style_37_ch"/>
  </w:style>
  <w:style w:styleId="Style_37_ch" w:type="character">
    <w:name w:val="Absatz-Standardschriftart"/>
    <w:link w:val="Style_37"/>
  </w:style>
  <w:style w:styleId="Style_38" w:type="paragraph">
    <w:name w:val="toc 8"/>
    <w:next w:val="Style_8"/>
    <w:link w:val="Style_3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38_ch" w:type="character">
    <w:name w:val="toc 8"/>
    <w:link w:val="Style_38"/>
    <w:rPr>
      <w:rFonts w:ascii="XO Thames" w:hAnsi="XO Thames"/>
      <w:sz w:val="28"/>
    </w:rPr>
  </w:style>
  <w:style w:styleId="Style_1" w:type="paragraph">
    <w:name w:val="header"/>
    <w:basedOn w:val="Style_8"/>
    <w:link w:val="Style_1_ch"/>
    <w:pPr>
      <w:widowControl w:val="1"/>
      <w:tabs>
        <w:tab w:leader="none" w:pos="4844" w:val="center"/>
        <w:tab w:leader="none" w:pos="9689" w:val="right"/>
      </w:tabs>
      <w:ind/>
    </w:pPr>
    <w:rPr>
      <w:sz w:val="24"/>
    </w:rPr>
  </w:style>
  <w:style w:styleId="Style_1_ch" w:type="character">
    <w:name w:val="header"/>
    <w:basedOn w:val="Style_8_ch"/>
    <w:link w:val="Style_1"/>
    <w:rPr>
      <w:sz w:val="24"/>
    </w:rPr>
  </w:style>
  <w:style w:styleId="Style_39" w:type="paragraph">
    <w:name w:val="toc 5"/>
    <w:next w:val="Style_8"/>
    <w:link w:val="Style_3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9_ch" w:type="character">
    <w:name w:val="toc 5"/>
    <w:link w:val="Style_39"/>
    <w:rPr>
      <w:rFonts w:ascii="XO Thames" w:hAnsi="XO Thames"/>
      <w:sz w:val="28"/>
    </w:rPr>
  </w:style>
  <w:style w:styleId="Style_40" w:type="paragraph">
    <w:name w:val="footer"/>
    <w:basedOn w:val="Style_8"/>
    <w:link w:val="Style_40_ch"/>
    <w:pPr>
      <w:widowControl w:val="1"/>
      <w:tabs>
        <w:tab w:leader="none" w:pos="4677" w:val="center"/>
        <w:tab w:leader="none" w:pos="9355" w:val="right"/>
      </w:tabs>
      <w:ind/>
    </w:pPr>
  </w:style>
  <w:style w:styleId="Style_40_ch" w:type="character">
    <w:name w:val="footer"/>
    <w:basedOn w:val="Style_8_ch"/>
    <w:link w:val="Style_40"/>
  </w:style>
  <w:style w:styleId="Style_41" w:type="paragraph">
    <w:name w:val="consplusnormal"/>
    <w:basedOn w:val="Style_8"/>
    <w:link w:val="Style_41_ch"/>
    <w:pPr>
      <w:widowControl w:val="1"/>
      <w:spacing w:after="192"/>
      <w:ind/>
    </w:pPr>
    <w:rPr>
      <w:sz w:val="24"/>
    </w:rPr>
  </w:style>
  <w:style w:styleId="Style_41_ch" w:type="character">
    <w:name w:val="consplusnormal"/>
    <w:basedOn w:val="Style_8_ch"/>
    <w:link w:val="Style_41"/>
    <w:rPr>
      <w:sz w:val="24"/>
    </w:rPr>
  </w:style>
  <w:style w:styleId="Style_42" w:type="paragraph">
    <w:name w:val="Subtitle"/>
    <w:basedOn w:val="Style_8"/>
    <w:link w:val="Style_42_ch"/>
    <w:uiPriority w:val="11"/>
    <w:qFormat/>
    <w:rPr>
      <w:i w:val="1"/>
      <w:color w:val="4F81BD"/>
      <w:sz w:val="24"/>
    </w:rPr>
  </w:style>
  <w:style w:styleId="Style_42_ch" w:type="character">
    <w:name w:val="Subtitle"/>
    <w:basedOn w:val="Style_8_ch"/>
    <w:link w:val="Style_42"/>
    <w:rPr>
      <w:i w:val="1"/>
      <w:color w:val="4F81BD"/>
      <w:sz w:val="24"/>
    </w:rPr>
  </w:style>
  <w:style w:styleId="Style_43" w:type="paragraph">
    <w:name w:val="Title"/>
    <w:basedOn w:val="Style_8"/>
    <w:link w:val="Style_43_ch"/>
    <w:uiPriority w:val="10"/>
    <w:qFormat/>
    <w:pPr>
      <w:widowControl w:val="1"/>
      <w:spacing w:after="300"/>
      <w:ind/>
    </w:pPr>
    <w:rPr>
      <w:color w:val="17365D"/>
      <w:sz w:val="52"/>
    </w:rPr>
  </w:style>
  <w:style w:styleId="Style_43_ch" w:type="character">
    <w:name w:val="Title"/>
    <w:basedOn w:val="Style_8_ch"/>
    <w:link w:val="Style_43"/>
    <w:rPr>
      <w:color w:val="17365D"/>
      <w:sz w:val="52"/>
    </w:rPr>
  </w:style>
  <w:style w:styleId="Style_44" w:type="paragraph">
    <w:name w:val="heading 4"/>
    <w:next w:val="Style_8"/>
    <w:link w:val="Style_44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4_ch" w:type="character">
    <w:name w:val="heading 4"/>
    <w:link w:val="Style_44"/>
    <w:rPr>
      <w:rFonts w:ascii="XO Thames" w:hAnsi="XO Thames"/>
      <w:b w:val="1"/>
      <w:sz w:val="24"/>
    </w:rPr>
  </w:style>
  <w:style w:styleId="Style_45" w:type="paragraph">
    <w:name w:val="Default Paragraph Font"/>
    <w:link w:val="Style_45_ch"/>
  </w:style>
  <w:style w:styleId="Style_45_ch" w:type="character">
    <w:name w:val="Default Paragraph Font"/>
    <w:link w:val="Style_45"/>
  </w:style>
  <w:style w:styleId="Style_46" w:type="paragraph">
    <w:name w:val="ConsPlusNormal"/>
    <w:link w:val="Style_46_ch"/>
    <w:pPr>
      <w:widowControl w:val="0"/>
      <w:ind w:firstLine="720"/>
    </w:pPr>
    <w:rPr>
      <w:rFonts w:ascii="Arial" w:hAnsi="Arial"/>
    </w:rPr>
  </w:style>
  <w:style w:styleId="Style_46_ch" w:type="character">
    <w:name w:val="ConsPlusNormal"/>
    <w:link w:val="Style_46"/>
    <w:rPr>
      <w:rFonts w:ascii="Arial" w:hAnsi="Arial"/>
    </w:rPr>
  </w:style>
  <w:style w:styleId="Style_47" w:type="paragraph">
    <w:name w:val="heading 2"/>
    <w:basedOn w:val="Style_8"/>
    <w:link w:val="Style_47_ch"/>
    <w:uiPriority w:val="9"/>
    <w:qFormat/>
    <w:pPr>
      <w:widowControl w:val="1"/>
      <w:spacing w:before="200"/>
      <w:ind/>
      <w:outlineLvl w:val="1"/>
    </w:pPr>
    <w:rPr>
      <w:b w:val="1"/>
      <w:color w:val="4F81BD"/>
      <w:sz w:val="26"/>
    </w:rPr>
  </w:style>
  <w:style w:styleId="Style_47_ch" w:type="character">
    <w:name w:val="heading 2"/>
    <w:basedOn w:val="Style_8_ch"/>
    <w:link w:val="Style_47"/>
    <w:rPr>
      <w:b w:val="1"/>
      <w:color w:val="4F81BD"/>
      <w:sz w:val="26"/>
    </w:rPr>
  </w:style>
  <w:style w:styleId="Style_48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9" w:type="table">
    <w:name w:val="Сетка таблицы1"/>
    <w:basedOn w:val="Style_3"/>
    <w:rPr>
      <w:rFonts w:asciiTheme="minorAscii" w:hAnsiTheme="minorHAns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3" Target="header3.xml" Type="http://schemas.openxmlformats.org/officeDocument/2006/relationships/header"/>
  <Relationship Id="rId11" Target="header11.xml" Type="http://schemas.openxmlformats.org/officeDocument/2006/relationships/header"/>
  <Relationship Id="rId8" Target="header8.xml" Type="http://schemas.openxmlformats.org/officeDocument/2006/relationships/header"/>
  <Relationship Id="rId18" Target="numbering.xml" Type="http://schemas.openxmlformats.org/officeDocument/2006/relationships/numbering"/>
  <Relationship Id="rId16" Target="webSettings.xml" Type="http://schemas.openxmlformats.org/officeDocument/2006/relationships/webSettings"/>
  <Relationship Id="rId5" Target="header5.xml" Type="http://schemas.openxmlformats.org/officeDocument/2006/relationships/header"/>
  <Relationship Id="rId12" Target="fontTable.xml" Type="http://schemas.openxmlformats.org/officeDocument/2006/relationships/fontTable"/>
  <Relationship Id="rId17" Target="theme/theme1.xml" Type="http://schemas.openxmlformats.org/officeDocument/2006/relationships/theme"/>
  <Relationship Id="rId4" Target="header4.xml" Type="http://schemas.openxmlformats.org/officeDocument/2006/relationships/header"/>
  <Relationship Id="rId10" Target="header10.xml" Type="http://schemas.openxmlformats.org/officeDocument/2006/relationships/header"/>
  <Relationship Id="rId6" Target="header6.xml" Type="http://schemas.openxmlformats.org/officeDocument/2006/relationships/header"/>
  <Relationship Id="rId2" Target="header2.xml" Type="http://schemas.openxmlformats.org/officeDocument/2006/relationships/header"/>
  <Relationship Id="rId1" Target="header1.xml" Type="http://schemas.openxmlformats.org/officeDocument/2006/relationships/header"/>
  <Relationship Id="rId14" Target="styles.xml" Type="http://schemas.openxmlformats.org/officeDocument/2006/relationships/styles"/>
  <Relationship Id="rId15" Target="stylesWithEffects.xml" Type="http://schemas.microsoft.com/office/2007/relationships/stylesWithEffects"/>
  <Relationship Id="rId9" Target="header9.xml" Type="http://schemas.openxmlformats.org/officeDocument/2006/relationships/header"/>
  <Relationship Id="rId7" Target="header7.xml" Type="http://schemas.openxmlformats.org/officeDocument/2006/relationships/header"/>
  <Relationship Id="rId13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2025-07-28T10:27:00Z</dcterms:created>
  <dcterms:modified xsi:type="dcterms:W3CDTF">2026-04-10T04:05:33Z</dcterms:modified>
</cp:coreProperties>
</file>