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  <w:t>Извещение</w:t>
      </w:r>
    </w:p>
    <w:p>
      <w:pPr>
        <w:pStyle w:val="HTMLPreformatted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проведении открытого конкурса по отбору управляющей организации для управления многоквартирным домом, расположенным по адресу:</w:t>
      </w:r>
    </w:p>
    <w:p>
      <w:pPr>
        <w:pStyle w:val="HTMLPreformatted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b/>
          <w:sz w:val="12"/>
        </w:rPr>
      </w:pPr>
      <w:r>
        <w:rPr/>
      </w:r>
    </w:p>
    <w:p>
      <w:pPr>
        <w:pStyle w:val="HTMLPreformatted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Лот № 1: ул. Аварийная, д. 1</w:t>
      </w:r>
    </w:p>
    <w:p>
      <w:pPr>
        <w:pStyle w:val="HTMLPreformatted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Лот № 2: ул. Аварийная, д. 2; ул. Аварийная, д. 3</w:t>
      </w:r>
    </w:p>
    <w:p>
      <w:pPr>
        <w:pStyle w:val="HTMLPreformatted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Лот № 3: ул. Аварийная, д. 4; ул. Аварийная, д. 5</w:t>
      </w:r>
    </w:p>
    <w:p>
      <w:pPr>
        <w:pStyle w:val="HTMLPreformatted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Лот № 4: ул. Сызранская, д.1</w:t>
      </w:r>
    </w:p>
    <w:p>
      <w:pPr>
        <w:pStyle w:val="HTMLPreformatted1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Лот № 5: ул. Сызранская, д. 2</w:t>
      </w:r>
    </w:p>
    <w:p>
      <w:pPr>
        <w:sectPr>
          <w:headerReference w:type="even" r:id="rId2"/>
          <w:type w:val="nextPage"/>
          <w:pgSz w:w="11906" w:h="16838"/>
          <w:pgMar w:left="1134" w:right="1021" w:gutter="0" w:header="0" w:top="709" w:footer="0" w:bottom="426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/>
        <w:ind w:firstLine="426" w:left="0" w:right="0"/>
        <w:jc w:val="both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widowControl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1. Основание проведения конкурса и нормативные правовые акты, на основании которых проводится конкурс:</w:t>
      </w:r>
    </w:p>
    <w:p>
      <w:pPr>
        <w:pStyle w:val="Header"/>
        <w:widowControl/>
        <w:tabs>
          <w:tab w:val="clear" w:pos="4844"/>
          <w:tab w:val="clear" w:pos="9689"/>
        </w:tabs>
        <w:ind w:firstLine="426" w:left="0" w:right="0"/>
        <w:jc w:val="both"/>
        <w:rPr/>
      </w:pPr>
      <w:r>
        <w:rPr/>
        <w:t>Конкурс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>2. Организатор конкурса:</w:t>
      </w:r>
      <w:r>
        <w:rPr>
          <w:sz w:val="24"/>
        </w:rPr>
        <w:t xml:space="preserve"> 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Комитет жилищно - коммунального хозяйства администрации города Новокузнецка</w:t>
      </w:r>
    </w:p>
    <w:p>
      <w:pPr>
        <w:pStyle w:val="Header"/>
        <w:widowControl/>
        <w:tabs>
          <w:tab w:val="clear" w:pos="4844"/>
          <w:tab w:val="clear" w:pos="9689"/>
        </w:tabs>
        <w:ind w:firstLine="426" w:left="0" w:right="0"/>
        <w:jc w:val="both"/>
        <w:rPr/>
      </w:pPr>
      <w:r>
        <w:rPr/>
        <w:t>Местонахождение: 654041, Кемеровская обл., г. Новокузнецк, пр. Дружбы, 8б</w:t>
      </w:r>
    </w:p>
    <w:p>
      <w:pPr>
        <w:pStyle w:val="Header"/>
        <w:widowControl/>
        <w:tabs>
          <w:tab w:val="clear" w:pos="4844"/>
          <w:tab w:val="clear" w:pos="9689"/>
        </w:tabs>
        <w:ind w:firstLine="426" w:left="0" w:right="0"/>
        <w:jc w:val="both"/>
        <w:rPr/>
      </w:pPr>
      <w:r>
        <w:rPr/>
        <w:t>Номер контактного телефона 50-09-71, 50-09-74</w:t>
      </w:r>
    </w:p>
    <w:p>
      <w:pPr>
        <w:pStyle w:val="Header"/>
        <w:widowControl/>
        <w:tabs>
          <w:tab w:val="clear" w:pos="4844"/>
          <w:tab w:val="clear" w:pos="9689"/>
        </w:tabs>
        <w:ind w:firstLine="426" w:left="0" w:right="0"/>
        <w:jc w:val="both"/>
        <w:rPr/>
      </w:pPr>
      <w:r>
        <w:rPr/>
        <w:t xml:space="preserve">Адрес электронной почты: info@gkh-nk.ru </w:t>
      </w:r>
    </w:p>
    <w:p>
      <w:pPr>
        <w:pStyle w:val="Header"/>
        <w:widowControl/>
        <w:tabs>
          <w:tab w:val="clear" w:pos="4844"/>
          <w:tab w:val="clear" w:pos="9689"/>
        </w:tabs>
        <w:ind w:firstLine="426" w:left="0" w:right="0"/>
        <w:jc w:val="both"/>
        <w:rPr>
          <w:b/>
        </w:rPr>
      </w:pPr>
      <w:r>
        <w:rPr/>
        <w:t>Контактное лицо: Смирнова Анна Николаевна</w:t>
      </w:r>
    </w:p>
    <w:p>
      <w:pPr>
        <w:pStyle w:val="Normal"/>
        <w:widowControl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2.1. Специализированная организация, привлекаемая при проведении конкурса: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Не привлекается.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>3. Форма конкурса:</w:t>
      </w:r>
      <w:r>
        <w:rPr>
          <w:sz w:val="24"/>
        </w:rPr>
        <w:t xml:space="preserve"> 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Открытый конкурс по составу участников и по форме подачи заявок.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>4. Предмет конкурса:</w:t>
      </w:r>
      <w:r>
        <w:rPr>
          <w:sz w:val="24"/>
        </w:rPr>
        <w:t xml:space="preserve"> 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Право на заключение договора управления многоквартирным домом, расположенным по адресу:</w:t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/>
        <w:ind w:firstLine="426" w:left="0" w:right="0"/>
        <w:jc w:val="both"/>
        <w:rPr>
          <w:rFonts w:ascii="Nimbus Roman" w:hAnsi="Nimbus Roman"/>
          <w:b w:val="false"/>
          <w:bCs w:val="false"/>
          <w:sz w:val="24"/>
          <w:szCs w:val="24"/>
        </w:rPr>
      </w:pPr>
      <w:r>
        <w:rPr>
          <w:rFonts w:ascii="Nimbus Roman" w:hAnsi="Nimbus Roman"/>
          <w:b w:val="false"/>
          <w:bCs w:val="false"/>
          <w:sz w:val="24"/>
          <w:szCs w:val="24"/>
        </w:rPr>
        <w:t>Лот № 1: ул. Аварийная, д. 1</w:t>
      </w:r>
    </w:p>
    <w:p>
      <w:pPr>
        <w:pStyle w:val="Normal"/>
        <w:widowControl/>
        <w:ind w:firstLine="426" w:left="0" w:right="0"/>
        <w:jc w:val="both"/>
        <w:rPr>
          <w:rFonts w:ascii="Nimbus Roman" w:hAnsi="Nimbus Roman"/>
          <w:b w:val="false"/>
          <w:bCs w:val="false"/>
          <w:sz w:val="24"/>
          <w:szCs w:val="24"/>
        </w:rPr>
      </w:pPr>
      <w:r>
        <w:rPr>
          <w:rFonts w:ascii="Nimbus Roman" w:hAnsi="Nimbus Roman"/>
          <w:b w:val="false"/>
          <w:bCs w:val="false"/>
          <w:sz w:val="24"/>
          <w:szCs w:val="24"/>
        </w:rPr>
        <w:t xml:space="preserve">Лот № 2: ул. Аварийная, д. 2; </w:t>
      </w:r>
    </w:p>
    <w:p>
      <w:pPr>
        <w:pStyle w:val="Normal"/>
        <w:widowControl/>
        <w:ind w:firstLine="426" w:left="0" w:right="0"/>
        <w:jc w:val="both"/>
        <w:rPr>
          <w:rFonts w:ascii="Nimbus Roman" w:hAnsi="Nimbus Roman"/>
          <w:b w:val="false"/>
          <w:bCs w:val="false"/>
          <w:sz w:val="24"/>
          <w:szCs w:val="24"/>
        </w:rPr>
      </w:pPr>
      <w:r>
        <w:rPr>
          <w:rFonts w:ascii="Nimbus Roman" w:hAnsi="Nimbus Roman"/>
          <w:b w:val="false"/>
          <w:bCs w:val="false"/>
          <w:sz w:val="24"/>
          <w:szCs w:val="24"/>
        </w:rPr>
        <w:t xml:space="preserve">                </w:t>
      </w:r>
      <w:r>
        <w:rPr>
          <w:rFonts w:ascii="Nimbus Roman" w:hAnsi="Nimbus Roman"/>
          <w:b w:val="false"/>
          <w:bCs w:val="false"/>
          <w:sz w:val="24"/>
          <w:szCs w:val="24"/>
        </w:rPr>
        <w:t>ул. Аварийная, д. 3</w:t>
      </w:r>
    </w:p>
    <w:p>
      <w:pPr>
        <w:pStyle w:val="Normal"/>
        <w:widowControl/>
        <w:ind w:firstLine="426" w:left="0" w:right="0"/>
        <w:jc w:val="both"/>
        <w:rPr>
          <w:rFonts w:ascii="Nimbus Roman" w:hAnsi="Nimbus Roman"/>
          <w:b w:val="false"/>
          <w:bCs w:val="false"/>
          <w:sz w:val="24"/>
          <w:szCs w:val="24"/>
        </w:rPr>
      </w:pPr>
      <w:r>
        <w:rPr>
          <w:rFonts w:ascii="Nimbus Roman" w:hAnsi="Nimbus Roman"/>
          <w:b w:val="false"/>
          <w:bCs w:val="false"/>
          <w:sz w:val="24"/>
          <w:szCs w:val="24"/>
        </w:rPr>
      </w:r>
    </w:p>
    <w:p>
      <w:pPr>
        <w:pStyle w:val="Normal"/>
        <w:widowControl/>
        <w:ind w:firstLine="426" w:left="0" w:right="0"/>
        <w:jc w:val="both"/>
        <w:rPr>
          <w:rFonts w:ascii="Nimbus Roman" w:hAnsi="Nimbus Roman"/>
          <w:b w:val="false"/>
          <w:bCs w:val="false"/>
          <w:sz w:val="24"/>
          <w:szCs w:val="24"/>
        </w:rPr>
      </w:pPr>
      <w:r>
        <w:rPr>
          <w:rFonts w:ascii="Nimbus Roman" w:hAnsi="Nimbus Roman"/>
          <w:b w:val="false"/>
          <w:bCs w:val="false"/>
          <w:sz w:val="24"/>
          <w:szCs w:val="24"/>
        </w:rPr>
        <w:t xml:space="preserve">Лот № 3: ул. Аварийная, д. 4; </w:t>
      </w:r>
    </w:p>
    <w:p>
      <w:pPr>
        <w:pStyle w:val="Normal"/>
        <w:widowControl/>
        <w:ind w:firstLine="426" w:left="0" w:right="0"/>
        <w:jc w:val="both"/>
        <w:rPr>
          <w:rFonts w:ascii="Nimbus Roman" w:hAnsi="Nimbus Roman"/>
          <w:b w:val="false"/>
          <w:bCs w:val="false"/>
          <w:sz w:val="24"/>
          <w:szCs w:val="24"/>
        </w:rPr>
      </w:pPr>
      <w:r>
        <w:rPr>
          <w:rFonts w:ascii="Nimbus Roman" w:hAnsi="Nimbus Roman"/>
          <w:b w:val="false"/>
          <w:bCs w:val="false"/>
          <w:sz w:val="24"/>
          <w:szCs w:val="24"/>
        </w:rPr>
        <w:t xml:space="preserve">                </w:t>
      </w:r>
      <w:r>
        <w:rPr>
          <w:rFonts w:ascii="Nimbus Roman" w:hAnsi="Nimbus Roman"/>
          <w:b w:val="false"/>
          <w:bCs w:val="false"/>
          <w:sz w:val="24"/>
          <w:szCs w:val="24"/>
        </w:rPr>
        <w:t>ул. Аварийная, д. 5</w:t>
      </w:r>
    </w:p>
    <w:p>
      <w:pPr>
        <w:pStyle w:val="Normal"/>
        <w:widowControl/>
        <w:ind w:firstLine="426" w:left="0" w:right="0"/>
        <w:jc w:val="both"/>
        <w:rPr>
          <w:rFonts w:ascii="Nimbus Roman" w:hAnsi="Nimbus Roman"/>
          <w:b w:val="false"/>
          <w:bCs w:val="false"/>
          <w:sz w:val="24"/>
          <w:szCs w:val="24"/>
        </w:rPr>
      </w:pPr>
      <w:r>
        <w:rPr>
          <w:rFonts w:ascii="Nimbus Roman" w:hAnsi="Nimbus Roman"/>
          <w:b w:val="false"/>
          <w:bCs w:val="false"/>
          <w:sz w:val="24"/>
          <w:szCs w:val="24"/>
        </w:rPr>
        <w:t>Лот № 4: ул. Сызранская, д.1</w:t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rFonts w:ascii="Nimbus Roman" w:hAnsi="Nimbus Roman"/>
          <w:b w:val="false"/>
          <w:bCs w:val="false"/>
          <w:sz w:val="24"/>
          <w:szCs w:val="24"/>
        </w:rPr>
        <w:t>Лот № 5: ул. Сызранска</w:t>
      </w:r>
      <w:r>
        <w:rPr>
          <w:rFonts w:ascii="Nimbus Roman" w:hAnsi="Nimbus Roman"/>
          <w:b w:val="false"/>
          <w:bCs w:val="false"/>
          <w:sz w:val="24"/>
          <w:szCs w:val="24"/>
        </w:rPr>
        <w:t>я, д. 2</w:t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cols w:num="2" w:space="708" w:equalWidth="true" w:sep="false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5. Характеристика объекта конкурса:</w:t>
      </w:r>
    </w:p>
    <w:p>
      <w:pPr>
        <w:pStyle w:val="Normal"/>
        <w:widowControl/>
        <w:ind w:firstLine="426" w:left="0" w:right="0"/>
        <w:jc w:val="both"/>
        <w:rPr>
          <w:b/>
          <w:sz w:val="2"/>
          <w:highlight w:val="yellow"/>
        </w:rPr>
      </w:pPr>
      <w:r>
        <w:rPr>
          <w:b/>
          <w:sz w:val="2"/>
          <w:highlight w:val="yellow"/>
        </w:rPr>
      </w:r>
    </w:p>
    <w:tbl>
      <w:tblPr>
        <w:tblStyle w:val="Style_3"/>
        <w:tblW w:w="9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159"/>
        <w:gridCol w:w="1300"/>
        <w:gridCol w:w="1362"/>
        <w:gridCol w:w="1092"/>
        <w:gridCol w:w="851"/>
        <w:gridCol w:w="761"/>
        <w:gridCol w:w="840"/>
        <w:gridCol w:w="861"/>
      </w:tblGrid>
      <w:tr>
        <w:trPr>
          <w:trHeight w:val="314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 xml:space="preserve">№ </w:t>
            </w: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Адрес многоквартирного дома: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Площадь жилых помещений без учета балконов и лоджий, кв.м.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Площадь помещений общего пользования, 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Год постройки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Этажность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Количество квартир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pacing w:val="0"/>
                <w:kern w:val="0"/>
                <w:sz w:val="18"/>
                <w:szCs w:val="20"/>
              </w:rPr>
              <w:t>Серия и тип</w:t>
            </w:r>
          </w:p>
        </w:tc>
      </w:tr>
      <w:tr>
        <w:trPr>
          <w:trHeight w:val="314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Кемеровская область, г. Новокузнецк, ул.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Аварийная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, д.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359,7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1965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Кемеровская область, г. Новокузнецк, ул. Аварийная, д.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362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1965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Кемеровская область, г. Новокузнецк, ул. Аварийная, д.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361,7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1965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Кемеровская область, г. Новокузнецк, ул. Аварийная, д.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351,1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1964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6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Кемеровская область, г. Новокузнецк, ул. Аварийная, д.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360,7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1964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Кемеровская область, г. Новокузнецк, ул.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Сызранская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 д. 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326,2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1962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667" w:hRule="atLeast"/>
        </w:trPr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Кемеровская область, г. Новокузнецк, ул.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Сызранская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 xml:space="preserve">, д.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373,3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1966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pacing w:val="0"/>
                <w:kern w:val="0"/>
                <w:sz w:val="20"/>
                <w:szCs w:val="20"/>
              </w:rPr>
              <w:t>-</w:t>
            </w:r>
          </w:p>
        </w:tc>
      </w:tr>
    </w:tbl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Акты о состоянии общего имущества прилагаются.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>6.</w:t>
      </w:r>
      <w:r>
        <w:rPr>
          <w:sz w:val="24"/>
        </w:rPr>
        <w:t xml:space="preserve"> </w:t>
      </w:r>
      <w:r>
        <w:rPr>
          <w:b/>
          <w:sz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Санитарные работы по содержанию и ремонту помещений общего пользования; услуги вывоза твердых коммунальных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документации).</w:t>
      </w:r>
    </w:p>
    <w:p>
      <w:pPr>
        <w:pStyle w:val="NormalWeb1"/>
        <w:widowControl/>
        <w:spacing w:before="0" w:after="0"/>
        <w:ind w:firstLine="426" w:left="0" w:right="0"/>
        <w:jc w:val="both"/>
        <w:rPr/>
      </w:pPr>
      <w:r>
        <w:rPr>
          <w:b/>
        </w:rPr>
        <w:t xml:space="preserve">7. </w:t>
      </w:r>
      <w:r>
        <w:rPr/>
        <w:t xml:space="preserve">Размер платы за содержание и ремонт жилого помещения: </w:t>
      </w:r>
    </w:p>
    <w:p>
      <w:pPr>
        <w:pStyle w:val="NormalWeb1"/>
        <w:widowControl/>
        <w:spacing w:before="0" w:after="0"/>
        <w:ind w:firstLine="426" w:left="0" w:right="0"/>
        <w:jc w:val="both"/>
        <w:rPr>
          <w:sz w:val="22"/>
        </w:rPr>
      </w:pPr>
      <w:r>
        <w:rPr>
          <w:b w:val="false"/>
          <w:sz w:val="22"/>
        </w:rPr>
        <w:t xml:space="preserve">лот № 1 – </w:t>
      </w:r>
      <w:r>
        <w:rPr>
          <w:b w:val="false"/>
          <w:sz w:val="22"/>
        </w:rPr>
        <w:t>45,04</w:t>
      </w:r>
      <w:r>
        <w:rPr>
          <w:b w:val="false"/>
          <w:sz w:val="22"/>
        </w:rPr>
        <w:t xml:space="preserve"> рублей за кв. метр/месяц;</w:t>
      </w:r>
    </w:p>
    <w:p>
      <w:pPr>
        <w:pStyle w:val="NormalWeb1"/>
        <w:widowControl/>
        <w:spacing w:before="0" w:after="0"/>
        <w:ind w:firstLine="426" w:left="0" w:right="0"/>
        <w:jc w:val="both"/>
        <w:rPr>
          <w:sz w:val="22"/>
        </w:rPr>
      </w:pPr>
      <w:r>
        <w:rPr>
          <w:b w:val="false"/>
          <w:sz w:val="22"/>
        </w:rPr>
        <w:t>лот №2 — 87,35 рублей за кв. метр/месяц;</w:t>
      </w:r>
    </w:p>
    <w:p>
      <w:pPr>
        <w:pStyle w:val="NormalWeb1"/>
        <w:widowControl/>
        <w:spacing w:before="0" w:after="0"/>
        <w:ind w:firstLine="426" w:left="0" w:right="0"/>
        <w:jc w:val="both"/>
        <w:rPr>
          <w:sz w:val="22"/>
        </w:rPr>
      </w:pPr>
      <w:r>
        <w:rPr>
          <w:b w:val="false"/>
          <w:sz w:val="22"/>
        </w:rPr>
        <w:t>лот №3 — 92,37 рублей за кв. метр/месяц;</w:t>
      </w:r>
    </w:p>
    <w:p>
      <w:pPr>
        <w:pStyle w:val="NormalWeb1"/>
        <w:widowControl/>
        <w:spacing w:before="0" w:after="0"/>
        <w:ind w:firstLine="426" w:left="0" w:right="0"/>
        <w:jc w:val="both"/>
        <w:rPr>
          <w:sz w:val="22"/>
        </w:rPr>
      </w:pPr>
      <w:r>
        <w:rPr>
          <w:b w:val="false"/>
          <w:sz w:val="22"/>
        </w:rPr>
        <w:t>лот №4 — 38,96  рублей за кв. метр/месяц;</w:t>
      </w:r>
    </w:p>
    <w:p>
      <w:pPr>
        <w:pStyle w:val="NormalWeb1"/>
        <w:widowControl/>
        <w:spacing w:before="0" w:after="0"/>
        <w:ind w:firstLine="426" w:left="0" w:right="0"/>
        <w:jc w:val="both"/>
        <w:rPr>
          <w:sz w:val="22"/>
        </w:rPr>
      </w:pPr>
      <w:r>
        <w:rPr>
          <w:b w:val="false"/>
          <w:sz w:val="22"/>
        </w:rPr>
        <w:t>лот №5 — 44,57 рублей за кв. метр/месяц</w:t>
      </w:r>
    </w:p>
    <w:p>
      <w:pPr>
        <w:pStyle w:val="NormalWeb1"/>
        <w:widowControl/>
        <w:spacing w:before="0" w:after="0"/>
        <w:ind w:firstLine="425" w:left="0" w:right="0"/>
        <w:jc w:val="both"/>
        <w:rPr>
          <w:b/>
        </w:rPr>
      </w:pPr>
      <w:r>
        <w:rPr>
          <w:b/>
        </w:rPr>
        <w:t>8. Перечень коммунальных услуг, предоставляемых управляющей организацией:</w:t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  <w:t>Лот № 1: ул. Аварийная, д. 1</w:t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  <w:t xml:space="preserve">Лот № 2: ул. Аварийная, д. 2; </w:t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>ул. Аварийная, д. 3</w:t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  <w:t xml:space="preserve">Лот № 3: ул. Аварийная, д. 4; </w:t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>ул. Аварийная, д. 5</w:t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  <w:t>Лот № 4: ул. Сызранская, д.1</w:t>
      </w:r>
    </w:p>
    <w:p>
      <w:pPr>
        <w:pStyle w:val="Normal"/>
        <w:widowControl/>
        <w:ind w:firstLine="426" w:left="0" w:right="0"/>
        <w:jc w:val="both"/>
        <w:rPr>
          <w:sz w:val="22"/>
        </w:rPr>
      </w:pPr>
      <w:r>
        <w:rPr>
          <w:sz w:val="22"/>
        </w:rPr>
        <w:t>Лот № 5: ул. Сызранская, д. 2</w:t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cols w:num="2" w:space="708" w:equalWidth="true" w:sep="false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Style w:val="Style_3"/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580"/>
      </w:tblGrid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Наименование услуги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.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Электроснабжение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2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.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Обращение с ТКО</w:t>
            </w:r>
          </w:p>
        </w:tc>
      </w:tr>
    </w:tbl>
    <w:p>
      <w:pPr>
        <w:pStyle w:val="Normal"/>
        <w:widowControl/>
        <w:jc w:val="both"/>
        <w:rPr>
          <w:b/>
          <w:sz w:val="8"/>
          <w:highlight w:val="yellow"/>
        </w:rPr>
      </w:pPr>
      <w:r>
        <w:rPr>
          <w:b/>
          <w:sz w:val="8"/>
          <w:highlight w:val="yellow"/>
        </w:rPr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>9. Адрес официального сайта, на котором размещена конкурсная документация:</w:t>
      </w:r>
    </w:p>
    <w:p>
      <w:pPr>
        <w:pStyle w:val="Normal"/>
        <w:widowControl/>
        <w:ind w:firstLine="426" w:left="0" w:right="0"/>
        <w:jc w:val="both"/>
        <w:rPr>
          <w:sz w:val="24"/>
          <w:u w:val="single"/>
        </w:rPr>
      </w:pPr>
      <w:hyperlink r:id="rId3">
        <w:r>
          <w:rPr>
            <w:rStyle w:val="Style4"/>
            <w:sz w:val="24"/>
          </w:rPr>
          <w:t>www.torgi.gov.ru</w:t>
        </w:r>
      </w:hyperlink>
      <w:r>
        <w:rPr>
          <w:sz w:val="24"/>
          <w:u w:val="single"/>
        </w:rPr>
        <w:t xml:space="preserve"> </w:t>
      </w:r>
    </w:p>
    <w:p>
      <w:pPr>
        <w:pStyle w:val="Normal"/>
        <w:widowControl/>
        <w:ind w:firstLine="426" w:left="0" w:right="0"/>
        <w:rPr>
          <w:b/>
          <w:sz w:val="24"/>
        </w:rPr>
      </w:pPr>
      <w:r>
        <w:rPr>
          <w:b/>
          <w:sz w:val="24"/>
        </w:rPr>
        <w:t xml:space="preserve">10. Размер обеспечения заявки на участие в конкурсе (руб., НДС не облагается): </w:t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  <w:t xml:space="preserve">Лот № 1 – </w:t>
      </w:r>
      <w:r>
        <w:rPr>
          <w:sz w:val="24"/>
        </w:rPr>
        <w:t>810,04</w:t>
      </w:r>
      <w:r>
        <w:rPr>
          <w:sz w:val="24"/>
        </w:rPr>
        <w:t xml:space="preserve"> рублей;</w:t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  <w:t>Лот №2 — 1 580,38 рублей;</w:t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  <w:t>Лот №3 — 1 644,24 рублей;</w:t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  <w:t>Лот №4 — 635,44 рублей;</w:t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  <w:t>Лот №5 — 831,90 рублей</w:t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cols w:num="2" w:space="708" w:equalWidth="true" w:sep="false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 w:val="false"/>
        <w:tabs>
          <w:tab w:val="clear" w:pos="709"/>
          <w:tab w:val="left" w:pos="5918" w:leader="none"/>
        </w:tabs>
        <w:spacing w:lineRule="exact" w:line="274"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Денежные средства вносятся на счет:</w:t>
      </w:r>
    </w:p>
    <w:p>
      <w:pPr>
        <w:pStyle w:val="111"/>
        <w:widowControl/>
        <w:ind w:firstLine="426" w:left="0" w:right="0"/>
        <w:rPr>
          <w:sz w:val="24"/>
        </w:rPr>
      </w:pPr>
      <w:r>
        <w:rPr>
          <w:sz w:val="24"/>
        </w:rPr>
        <w:t>Финансовое управление города Новокузнецка (Комитет жилищно-коммунального хозяйства администрации города Новокузнецка, л/сч 05393005900)</w:t>
      </w:r>
    </w:p>
    <w:p>
      <w:pPr>
        <w:pStyle w:val="111"/>
        <w:widowControl/>
        <w:ind w:firstLine="426" w:left="0" w:right="0"/>
        <w:rPr>
          <w:sz w:val="24"/>
        </w:rPr>
      </w:pPr>
      <w:r>
        <w:rPr>
          <w:b/>
          <w:sz w:val="24"/>
        </w:rPr>
        <w:t>Лицевой счет</w:t>
      </w:r>
      <w:r>
        <w:rPr>
          <w:sz w:val="24"/>
        </w:rPr>
        <w:t xml:space="preserve"> 05393005900</w:t>
      </w:r>
    </w:p>
    <w:p>
      <w:pPr>
        <w:pStyle w:val="111"/>
        <w:widowControl/>
        <w:ind w:firstLine="426" w:left="0" w:right="0"/>
        <w:rPr>
          <w:sz w:val="24"/>
        </w:rPr>
      </w:pPr>
      <w:r>
        <w:rPr>
          <w:b/>
          <w:sz w:val="24"/>
        </w:rPr>
        <w:t xml:space="preserve">ИНН </w:t>
      </w:r>
      <w:r>
        <w:rPr>
          <w:sz w:val="24"/>
        </w:rPr>
        <w:t>4217131091</w:t>
      </w:r>
      <w:r>
        <w:rPr>
          <w:b/>
          <w:sz w:val="24"/>
        </w:rPr>
        <w:t xml:space="preserve">, КПП </w:t>
      </w:r>
      <w:r>
        <w:rPr>
          <w:sz w:val="24"/>
        </w:rPr>
        <w:t>421701001</w:t>
      </w:r>
    </w:p>
    <w:p>
      <w:pPr>
        <w:pStyle w:val="111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>Корреспондентский счет:</w:t>
      </w:r>
      <w:r>
        <w:rPr>
          <w:sz w:val="24"/>
        </w:rPr>
        <w:t xml:space="preserve"> 40102810745370000032</w:t>
      </w:r>
    </w:p>
    <w:p>
      <w:pPr>
        <w:pStyle w:val="111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 xml:space="preserve">Расчетный (казначейский) счет: </w:t>
      </w:r>
      <w:r>
        <w:rPr>
          <w:sz w:val="24"/>
        </w:rPr>
        <w:t>03232643327310003901</w:t>
      </w:r>
      <w:r>
        <w:rPr>
          <w:b/>
          <w:sz w:val="24"/>
        </w:rPr>
        <w:t xml:space="preserve"> </w:t>
      </w:r>
    </w:p>
    <w:p>
      <w:pPr>
        <w:pStyle w:val="111"/>
        <w:widowControl/>
        <w:ind w:firstLine="426" w:left="0" w:right="0"/>
        <w:rPr>
          <w:sz w:val="24"/>
        </w:rPr>
      </w:pPr>
      <w:r>
        <w:rPr>
          <w:sz w:val="24"/>
        </w:rPr>
        <w:t>Отделение Кемерово Банка России// УФК по Кемеровской области – Кузбассу г.Кемерово</w:t>
      </w:r>
      <w:r>
        <w:rPr>
          <w:b/>
          <w:sz w:val="24"/>
        </w:rPr>
        <w:t xml:space="preserve"> </w:t>
      </w:r>
    </w:p>
    <w:p>
      <w:pPr>
        <w:pStyle w:val="111"/>
        <w:widowControl/>
        <w:ind w:firstLine="426" w:left="0" w:right="0"/>
        <w:rPr>
          <w:sz w:val="24"/>
        </w:rPr>
      </w:pPr>
      <w:r>
        <w:rPr>
          <w:b/>
          <w:sz w:val="24"/>
        </w:rPr>
        <w:t xml:space="preserve">БИК </w:t>
      </w:r>
      <w:r>
        <w:rPr>
          <w:sz w:val="24"/>
        </w:rPr>
        <w:t>013207212</w:t>
      </w:r>
    </w:p>
    <w:p>
      <w:pPr>
        <w:pStyle w:val="111"/>
        <w:widowControl/>
        <w:ind w:firstLine="426" w:left="0" w:right="0"/>
        <w:rPr>
          <w:sz w:val="24"/>
        </w:rPr>
      </w:pPr>
      <w:r>
        <w:rPr>
          <w:b/>
          <w:sz w:val="24"/>
        </w:rPr>
        <w:t xml:space="preserve">ОГРН </w:t>
      </w:r>
      <w:r>
        <w:rPr>
          <w:sz w:val="24"/>
        </w:rPr>
        <w:t>1114217000413</w:t>
      </w:r>
    </w:p>
    <w:p>
      <w:pPr>
        <w:pStyle w:val="111"/>
        <w:widowControl/>
        <w:ind w:firstLine="426" w:left="0" w:right="0"/>
        <w:rPr>
          <w:sz w:val="24"/>
        </w:rPr>
      </w:pPr>
      <w:r>
        <w:rPr>
          <w:b/>
          <w:sz w:val="24"/>
        </w:rPr>
        <w:t xml:space="preserve">ОКАТО </w:t>
      </w:r>
      <w:r>
        <w:rPr>
          <w:sz w:val="24"/>
        </w:rPr>
        <w:t>32431373000</w:t>
      </w:r>
    </w:p>
    <w:p>
      <w:pPr>
        <w:pStyle w:val="111"/>
        <w:widowControl/>
        <w:ind w:firstLine="426" w:left="0" w:right="0"/>
        <w:jc w:val="both"/>
        <w:rPr>
          <w:sz w:val="24"/>
        </w:rPr>
      </w:pPr>
      <w:r>
        <w:rPr>
          <w:b/>
          <w:sz w:val="24"/>
        </w:rPr>
        <w:t xml:space="preserve">ОКТМО </w:t>
      </w:r>
      <w:r>
        <w:rPr>
          <w:sz w:val="24"/>
        </w:rPr>
        <w:t>32731000</w:t>
      </w:r>
    </w:p>
    <w:p>
      <w:pPr>
        <w:pStyle w:val="111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многоквартирным(и) домом(ами) в поселении________, лот № ___, НДС не облагается».</w:t>
      </w:r>
    </w:p>
    <w:p>
      <w:pPr>
        <w:pStyle w:val="Normal"/>
        <w:widowControl/>
        <w:ind w:firstLine="426" w:left="0" w:right="0"/>
        <w:rPr>
          <w:b/>
          <w:sz w:val="24"/>
        </w:rPr>
      </w:pPr>
      <w:r>
        <w:rPr>
          <w:b/>
          <w:sz w:val="24"/>
        </w:rPr>
        <w:t xml:space="preserve">11.Срок, место и порядок оплаты и предоставления конкурсной документации: 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 xml:space="preserve">Конкурсная документация предоставляется со дня размещения на официальном сайте извещения о проведении открытого конкурса </w:t>
      </w:r>
      <w:r>
        <w:rPr>
          <w:b/>
          <w:sz w:val="24"/>
        </w:rPr>
        <w:t xml:space="preserve">до </w:t>
      </w:r>
      <w:r>
        <w:rPr>
          <w:b/>
          <w:sz w:val="24"/>
        </w:rPr>
        <w:t>29 мая</w:t>
      </w:r>
      <w:r>
        <w:rPr>
          <w:b/>
          <w:sz w:val="24"/>
        </w:rPr>
        <w:t xml:space="preserve"> 2026</w:t>
      </w:r>
      <w:r>
        <w:rPr>
          <w:sz w:val="24"/>
        </w:rPr>
        <w:t xml:space="preserve"> года по адресу:</w:t>
      </w:r>
      <w:r>
        <w:rPr/>
        <w:t xml:space="preserve"> </w:t>
      </w:r>
      <w:r>
        <w:rPr>
          <w:sz w:val="24"/>
        </w:rPr>
        <w:t xml:space="preserve">654041, Кемеровская обл., г. Новокузнецк, пр. Дружбы, 8б, каб.211, Ежедневно в рабочие дни: </w:t>
        <w:br/>
        <w:t xml:space="preserve">с 8 ч. 30 мин. до 12 ч. 00 мин. и с 13 ч. 00 мин. до 17 ч. 30 мин. (время местное) с </w:t>
      </w:r>
      <w:r>
        <w:rPr>
          <w:sz w:val="24"/>
        </w:rPr>
        <w:t>29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2026 года по 10:30  </w:t>
      </w:r>
      <w:r>
        <w:rPr>
          <w:sz w:val="24"/>
        </w:rPr>
        <w:t>29</w:t>
      </w:r>
      <w:r>
        <w:rPr>
          <w:sz w:val="24"/>
        </w:rPr>
        <w:t xml:space="preserve"> </w:t>
      </w:r>
      <w:r>
        <w:rPr>
          <w:sz w:val="24"/>
        </w:rPr>
        <w:t>мая</w:t>
      </w:r>
      <w:r>
        <w:rPr>
          <w:sz w:val="24"/>
        </w:rPr>
        <w:t xml:space="preserve">  2026 года.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с даты получения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Плата за предоставление конкурсной документации не взимается.</w:t>
      </w:r>
    </w:p>
    <w:p>
      <w:pPr>
        <w:pStyle w:val="NormalWeb1"/>
        <w:widowControl/>
        <w:spacing w:before="0" w:after="0"/>
        <w:ind w:firstLine="426" w:left="0" w:right="0"/>
        <w:jc w:val="both"/>
        <w:rPr>
          <w:b w:val="false"/>
        </w:rPr>
      </w:pPr>
      <w:r>
        <w:rPr>
          <w:b/>
        </w:rPr>
        <w:t>12.</w:t>
      </w:r>
      <w:r>
        <w:rPr/>
        <w:t xml:space="preserve"> Место, порядок и срок подачи заявок на участие в конкурсе: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 xml:space="preserve">654041, Кемеровская обл., г. Новокузнецк, пр. Дружбы, 8б, каб.211, Ежедневно в рабочие дни: с 8 ч. 30 мин. до 12 ч. 00 мин. и с 13 ч. 00 мин. до 17 ч. 30 мин. (время местное) с </w:t>
      </w:r>
      <w:r>
        <w:rPr>
          <w:sz w:val="24"/>
        </w:rPr>
        <w:t xml:space="preserve">29 апреля </w:t>
      </w:r>
      <w:r>
        <w:rPr>
          <w:sz w:val="24"/>
        </w:rPr>
        <w:t xml:space="preserve">2026 года по 10:30  </w:t>
      </w:r>
      <w:r>
        <w:rPr>
          <w:sz w:val="24"/>
        </w:rPr>
        <w:t>29 мая</w:t>
      </w:r>
      <w:r>
        <w:rPr>
          <w:sz w:val="24"/>
        </w:rPr>
        <w:t xml:space="preserve">  2026 года.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Дата начала подачи заявок:</w:t>
      </w:r>
      <w:r>
        <w:rPr>
          <w:b/>
          <w:sz w:val="24"/>
        </w:rPr>
        <w:t xml:space="preserve"> </w:t>
      </w:r>
      <w:r>
        <w:rPr>
          <w:b/>
          <w:sz w:val="24"/>
        </w:rPr>
        <w:t>29 апреля</w:t>
      </w:r>
      <w:r>
        <w:rPr>
          <w:b/>
          <w:sz w:val="24"/>
        </w:rPr>
        <w:t xml:space="preserve"> 2026 года</w:t>
      </w:r>
      <w:r>
        <w:rPr>
          <w:sz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>
      <w:pPr>
        <w:pStyle w:val="Normal"/>
        <w:widowControl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13. Место, дата и время вскрытия конвертов с заявками на участие в конкурсе: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 xml:space="preserve">654041, Кемеровская обл., г. Новокузнецк, пр. Дружбы, 8б, каб.211, </w:t>
      </w:r>
      <w:r>
        <w:rPr>
          <w:sz w:val="24"/>
        </w:rPr>
        <w:t>29.05</w:t>
      </w:r>
      <w:r>
        <w:rPr>
          <w:sz w:val="24"/>
        </w:rPr>
        <w:t>.2026 года в 10:30 часов по местному времени.</w:t>
      </w:r>
    </w:p>
    <w:p>
      <w:pPr>
        <w:pStyle w:val="Normal"/>
        <w:widowControl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14. Место, дата и время рассмотрения конкурсной комиссией заявок на участие в конкурсе: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654041, Кемеровская обл., г. Новокузнецк, пр. Дружбы, 8б, каб.211,</w:t>
      </w:r>
      <w:r>
        <w:rPr>
          <w:sz w:val="24"/>
        </w:rPr>
        <w:t>03.06</w:t>
      </w:r>
      <w:r>
        <w:rPr>
          <w:sz w:val="24"/>
        </w:rPr>
        <w:t>.2026 года в 10:30 по местному времени.</w:t>
      </w:r>
    </w:p>
    <w:p>
      <w:pPr>
        <w:pStyle w:val="Normal"/>
        <w:widowControl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15. Место, дата и время проведения конкурса: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 xml:space="preserve">654041, Кемеровская обл., г. Новокузнецк, пр. Дружбы, 8б, каб.211, </w:t>
      </w:r>
      <w:r>
        <w:rPr>
          <w:sz w:val="24"/>
        </w:rPr>
        <w:t>03.06</w:t>
      </w:r>
      <w:r>
        <w:rPr>
          <w:sz w:val="24"/>
        </w:rPr>
        <w:t>.2026 года в 10:40 часов по местному времени.</w:t>
      </w:r>
    </w:p>
    <w:p>
      <w:pPr>
        <w:pStyle w:val="Normal"/>
        <w:widowControl/>
        <w:ind w:firstLine="426" w:left="0" w:right="0"/>
        <w:jc w:val="both"/>
        <w:rPr>
          <w:b/>
          <w:sz w:val="24"/>
        </w:rPr>
      </w:pPr>
      <w:r>
        <w:rPr>
          <w:b/>
          <w:sz w:val="24"/>
        </w:rPr>
        <w:t>16. 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 xml:space="preserve">Лот № 1 – </w:t>
      </w:r>
      <w:r>
        <w:rPr>
          <w:sz w:val="24"/>
        </w:rPr>
        <w:t xml:space="preserve">16 880,69 </w:t>
      </w:r>
      <w:r>
        <w:rPr>
          <w:sz w:val="24"/>
        </w:rPr>
        <w:t>рублей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Лот №2 — 46 794,53 рублей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Лот №3 — 42 956,12 рублей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Лот №4 — 14 486,39 рублей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Лот №5 — 17 969,08 рублей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left="0" w:right="0"/>
        <w:jc w:val="both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1134" w:right="1021" w:gutter="0" w:header="0" w:top="709" w:footer="0" w:bottom="426"/>
          <w:cols w:num="2" w:space="708" w:equalWidth="true" w:sep="false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17. Дата и время проведения осмотра объектов конкурса: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Осмотр производится в рабочие дни по предварительной записи по тел: 50-09-71, 50-09-74</w:t>
      </w:r>
    </w:p>
    <w:p>
      <w:pPr>
        <w:pStyle w:val="Normal"/>
        <w:widowControl/>
        <w:ind w:firstLine="426" w:left="0" w:right="0"/>
        <w:jc w:val="both"/>
        <w:rPr>
          <w:sz w:val="24"/>
        </w:rPr>
      </w:pPr>
      <w:r>
        <w:rPr>
          <w:sz w:val="24"/>
        </w:rPr>
        <w:t>Контактное лицо: Смирнова А.Н.</w:t>
      </w:r>
    </w:p>
    <w:sectPr>
      <w:type w:val="continuous"/>
      <w:pgSz w:w="11906" w:h="16838"/>
      <w:pgMar w:left="1134" w:right="1021" w:gutter="0" w:header="0" w:top="709" w:footer="0" w:bottom="426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Nimbus Roman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84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uiPriority w:val="9"/>
    <w:qFormat/>
    <w:pPr>
      <w:widowControl/>
      <w:spacing w:before="480" w:after="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qFormat/>
    <w:pPr>
      <w:widowControl/>
      <w:spacing w:before="200" w:after="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qFormat/>
    <w:pPr>
      <w:widowControl/>
      <w:spacing w:before="200" w:after="0"/>
      <w:outlineLvl w:val="2"/>
    </w:pPr>
    <w:rPr>
      <w:b/>
      <w:color w:val="4F81BD"/>
      <w:sz w:val="24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BodyTextIndent2">
    <w:name w:val="Body Text Indent 2"/>
    <w:link w:val="BodyTextIndent21"/>
    <w:qFormat/>
    <w:rPr/>
  </w:style>
  <w:style w:type="character" w:styleId="PreformattedText">
    <w:name w:val="Preformatted Text"/>
    <w:qFormat/>
    <w:rPr>
      <w:rFonts w:ascii="Courier New" w:hAnsi="Courier New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Normal">
    <w:name w:val="ConsPlusNormal"/>
    <w:link w:val="ConsPlusNormal2"/>
    <w:qFormat/>
    <w:rPr>
      <w:rFonts w:ascii="Arial" w:hAnsi="Arial"/>
    </w:rPr>
  </w:style>
  <w:style w:type="character" w:styleId="1">
    <w:name w:val="Абзац списка1"/>
    <w:link w:val="11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NormalIndent">
    <w:name w:val="Normal Indent"/>
    <w:link w:val="NormalIndent1"/>
    <w:qFormat/>
    <w:rPr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b/>
      <w:color w:val="4F81BD"/>
      <w:sz w:val="24"/>
    </w:rPr>
  </w:style>
  <w:style w:type="character" w:styleId="ListParagraph">
    <w:name w:val="List Paragraph"/>
    <w:link w:val="ListParagraph1"/>
    <w:qFormat/>
    <w:rPr/>
  </w:style>
  <w:style w:type="character" w:styleId="2">
    <w:name w:val="Стиль2"/>
    <w:basedOn w:val="Numbering2"/>
    <w:link w:val="21"/>
    <w:qFormat/>
    <w:rPr>
      <w:b/>
      <w:sz w:val="24"/>
    </w:rPr>
  </w:style>
  <w:style w:type="character" w:styleId="Header1">
    <w:name w:val="Header1"/>
    <w:qFormat/>
    <w:rPr>
      <w:sz w:val="24"/>
    </w:rPr>
  </w:style>
  <w:style w:type="character" w:styleId="HTMLPreformatted">
    <w:name w:val="HTML Preformatted"/>
    <w:link w:val="HTMLPreformatted1"/>
    <w:qFormat/>
    <w:rPr>
      <w:rFonts w:ascii="Courier New" w:hAnsi="Courier New"/>
    </w:rPr>
  </w:style>
  <w:style w:type="character" w:styleId="11">
    <w:name w:val="Стиль1"/>
    <w:link w:val="112"/>
    <w:qFormat/>
    <w:rPr>
      <w:b/>
      <w:sz w:val="28"/>
    </w:rPr>
  </w:style>
  <w:style w:type="character" w:styleId="Style9">
    <w:name w:val="Содержимое таблицы"/>
    <w:link w:val="13"/>
    <w:qFormat/>
    <w:rPr>
      <w:sz w:val="24"/>
    </w:rPr>
  </w:style>
  <w:style w:type="character" w:styleId="Numbering2">
    <w:name w:val="Numbering 2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ate">
    <w:name w:val="Date"/>
    <w:link w:val="Date1"/>
    <w:qFormat/>
    <w:rPr>
      <w:sz w:val="24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12">
    <w:name w:val="Знак Знак1"/>
    <w:link w:val="113"/>
    <w:qFormat/>
    <w:rPr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color w:val="345A8A"/>
      <w:sz w:val="32"/>
    </w:rPr>
  </w:style>
  <w:style w:type="character" w:styleId="NoSpacing">
    <w:name w:val="No Spacing"/>
    <w:link w:val="NoSpacing1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Textbody">
    <w:name w:val="Text body"/>
    <w:qFormat/>
    <w:rPr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sPlusTitle">
    <w:name w:val="ConsPlusTitle"/>
    <w:link w:val="ConsPlusTitle1"/>
    <w:qFormat/>
    <w:rPr>
      <w:b/>
      <w:sz w:val="28"/>
    </w:rPr>
  </w:style>
  <w:style w:type="character" w:styleId="Strong">
    <w:name w:val="Strong"/>
    <w:qFormat/>
    <w:rPr>
      <w:b/>
    </w:rPr>
  </w:style>
  <w:style w:type="character" w:styleId="3">
    <w:name w:val="Стиль3"/>
    <w:basedOn w:val="BodyTextIndent2"/>
    <w:link w:val="31"/>
    <w:qFormat/>
    <w:rPr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i/>
      <w:color w:val="4F81BD"/>
      <w:sz w:val="24"/>
    </w:rPr>
  </w:style>
  <w:style w:type="character" w:styleId="Title1">
    <w:name w:val="Title1"/>
    <w:qFormat/>
    <w:rPr>
      <w:color w:val="17365D"/>
      <w:sz w:val="52"/>
    </w:rPr>
  </w:style>
  <w:style w:type="character" w:styleId="consplusnormal1">
    <w:name w:val="consplusnormal1"/>
    <w:link w:val="consplusnormal3"/>
    <w:qFormat/>
    <w:rPr>
      <w:sz w:val="24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b/>
      <w:color w:val="4F81BD"/>
      <w:sz w:val="26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09"/>
        <w:tab w:val="left" w:pos="5918" w:leader="none"/>
      </w:tabs>
      <w:spacing w:lineRule="exact" w:line="274"/>
      <w:jc w:val="both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widowControl/>
      <w:spacing w:lineRule="auto" w:line="480" w:before="0" w:after="120"/>
      <w:ind w:left="283"/>
    </w:pPr>
    <w:rPr/>
  </w:style>
  <w:style w:type="paragraph" w:styleId="Style12">
    <w:name w:val="Текст в заданном формате"/>
    <w:basedOn w:val="Normal"/>
    <w:qFormat/>
    <w:pPr>
      <w:widowControl w:val="false"/>
    </w:pPr>
    <w:rPr>
      <w:rFonts w:ascii="Courier New" w:hAnsi="Courier New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2">
    <w:name w:val="ConsPlusNormal2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Абзац списка11"/>
    <w:basedOn w:val="Normal"/>
    <w:link w:val="1"/>
    <w:qFormat/>
    <w:pPr>
      <w:widowControl/>
      <w:spacing w:before="0" w:after="0"/>
      <w:ind w:left="720"/>
      <w:contextualSpacing/>
    </w:pPr>
    <w:rPr/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Indent1">
    <w:name w:val="Normal Indent1"/>
    <w:basedOn w:val="Normal"/>
    <w:link w:val="NormalIndent"/>
    <w:qFormat/>
    <w:pPr>
      <w:widowControl/>
      <w:ind w:left="720"/>
    </w:pPr>
    <w:rPr>
      <w:sz w:val="28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left="720"/>
      <w:contextualSpacing/>
    </w:pPr>
    <w:rPr/>
  </w:style>
  <w:style w:type="paragraph" w:styleId="21">
    <w:name w:val="Стиль21"/>
    <w:basedOn w:val="ListNumber2"/>
    <w:link w:val="2"/>
    <w:qFormat/>
    <w:pPr>
      <w:keepNext w:val="true"/>
      <w:keepLines/>
      <w:widowControl w:val="false"/>
      <w:tabs>
        <w:tab w:val="clear" w:pos="432"/>
        <w:tab w:val="left" w:pos="1440" w:leader="none"/>
      </w:tabs>
      <w:spacing w:before="0" w:after="60"/>
      <w:ind w:hanging="360" w:left="1440"/>
      <w:contextualSpacing w:val="false"/>
      <w:jc w:val="both"/>
    </w:pPr>
    <w:rPr>
      <w:b/>
      <w:sz w:val="24"/>
    </w:rPr>
  </w:style>
  <w:style w:type="paragraph" w:styleId="ListNumber2">
    <w:name w:val="List Number 2"/>
    <w:basedOn w:val="Normal"/>
    <w:pPr>
      <w:widowControl/>
      <w:tabs>
        <w:tab w:val="clear" w:pos="709"/>
        <w:tab w:val="left" w:pos="432" w:leader="none"/>
      </w:tabs>
      <w:spacing w:before="0" w:after="0"/>
      <w:ind w:hanging="432" w:left="432"/>
      <w:contextualSpacing/>
    </w:pPr>
    <w:rPr/>
  </w:style>
  <w:style w:type="paragraph" w:styleId="Style13">
    <w:name w:val="Колонтитулы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9"/>
        <w:tab w:val="center" w:pos="4844" w:leader="none"/>
        <w:tab w:val="right" w:pos="9689" w:leader="none"/>
      </w:tabs>
    </w:pPr>
    <w:rPr>
      <w:sz w:val="24"/>
    </w:rPr>
  </w:style>
  <w:style w:type="paragraph" w:styleId="HTMLPreformatted1">
    <w:name w:val="HTML Preformatted1"/>
    <w:basedOn w:val="Normal"/>
    <w:link w:val="HTMLPreformatted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112">
    <w:name w:val="Стиль11"/>
    <w:basedOn w:val="Normal"/>
    <w:link w:val="11"/>
    <w:qFormat/>
    <w:pPr>
      <w:keepNext w:val="true"/>
      <w:keepLines/>
      <w:widowControl w:val="false"/>
      <w:spacing w:before="0" w:after="60"/>
    </w:pPr>
    <w:rPr>
      <w:b/>
      <w:sz w:val="28"/>
    </w:rPr>
  </w:style>
  <w:style w:type="paragraph" w:styleId="user">
    <w:name w:val="Содержимое таблицы (user)"/>
    <w:basedOn w:val="Normal"/>
    <w:qFormat/>
    <w:pPr/>
    <w:rPr>
      <w:sz w:val="24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ate1">
    <w:name w:val="Date1"/>
    <w:basedOn w:val="Normal"/>
    <w:next w:val="Normal"/>
    <w:link w:val="Date"/>
    <w:qFormat/>
    <w:pPr>
      <w:widowControl/>
      <w:spacing w:before="0" w:after="60"/>
      <w:jc w:val="both"/>
    </w:pPr>
    <w:rPr>
      <w:sz w:val="24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113">
    <w:name w:val="Знак Знак11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widowControl/>
      <w:spacing w:beforeAutospacing="1" w:afterAutospacing="1"/>
    </w:pPr>
    <w:rPr>
      <w:sz w:val="24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Стиль31"/>
    <w:basedOn w:val="BodyTextIndent21"/>
    <w:link w:val="3"/>
    <w:qFormat/>
    <w:pPr>
      <w:widowControl w:val="false"/>
      <w:numPr>
        <w:ilvl w:val="2"/>
        <w:numId w:val="1"/>
      </w:numPr>
      <w:tabs>
        <w:tab w:val="clear" w:pos="709"/>
        <w:tab w:val="left" w:pos="2160" w:leader="none"/>
      </w:tabs>
      <w:spacing w:lineRule="auto" w:line="240" w:before="0" w:after="0"/>
      <w:ind w:hanging="180" w:left="2160"/>
      <w:jc w:val="both"/>
    </w:pPr>
    <w:rPr>
      <w:sz w:val="24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basedOn w:val="Normal"/>
    <w:uiPriority w:val="11"/>
    <w:qFormat/>
    <w:pPr/>
    <w:rPr>
      <w:i/>
      <w:color w:val="4F81BD"/>
      <w:sz w:val="24"/>
    </w:rPr>
  </w:style>
  <w:style w:type="paragraph" w:styleId="Title">
    <w:name w:val="Title"/>
    <w:basedOn w:val="Normal"/>
    <w:uiPriority w:val="10"/>
    <w:qFormat/>
    <w:pPr>
      <w:widowControl/>
      <w:spacing w:before="0" w:after="300"/>
    </w:pPr>
    <w:rPr>
      <w:color w:val="17365D"/>
      <w:sz w:val="52"/>
    </w:rPr>
  </w:style>
  <w:style w:type="paragraph" w:styleId="consplusnormal3">
    <w:name w:val="consplusnormal3"/>
    <w:basedOn w:val="Normal"/>
    <w:link w:val="consplusnormal1"/>
    <w:qFormat/>
    <w:pPr>
      <w:widowControl/>
      <w:spacing w:before="0" w:after="192"/>
    </w:pPr>
    <w:rPr>
      <w:sz w:val="24"/>
    </w:rPr>
  </w:style>
  <w:style w:type="paragraph" w:styleId="13">
    <w:name w:val="Содержимое таблицы1"/>
    <w:basedOn w:val="Normal"/>
    <w:qFormat/>
    <w:pPr/>
    <w:rPr/>
  </w:style>
  <w:style w:type="table" w:styleId="Style_48">
    <w:name w:val="Table Grid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9">
    <w:name w:val="Сетка таблицы1"/>
    <w:basedOn w:val="Style_3"/>
    <w:rPr>
      <w:rFonts w:asciiTheme="minorAscii" w:hAnsiTheme="minorHAnsi"/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torgi.g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LibreOffice/25.2.6.2$Linux_X86_64 LibreOffice_project/520$Build-2</Application>
  <AppVersion>15.0000</AppVersion>
  <Pages>3</Pages>
  <Words>1152</Words>
  <Characters>6610</Characters>
  <CharactersWithSpaces>7687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2025-07-28T10:27:00Z</dcterms:created>
  <dc:creator/>
  <dc:description/>
  <dc:language>ru-RU</dc:language>
  <cp:lastModifiedBy/>
  <cp:lastPrinted>2026-04-21T10:12:27Z</cp:lastPrinted>
  <dcterms:modified xsi:type="dcterms:W3CDTF">2026-04-21T10:12:37Z</dcterms:modified>
  <cp:revision>3</cp:revision>
  <dc:subject/>
  <dc:title/>
</cp:coreProperties>
</file>