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53" w:rsidRPr="009C3291" w:rsidRDefault="00BA6FAC" w:rsidP="00292AA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BB47B9">
        <w:rPr>
          <w:sz w:val="28"/>
          <w:szCs w:val="28"/>
        </w:rPr>
        <w:t>7</w:t>
      </w:r>
    </w:p>
    <w:p w:rsidR="00BC5353" w:rsidRPr="009C3291" w:rsidRDefault="00BC5353" w:rsidP="00292AA5">
      <w:pPr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итогов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BC5353" w:rsidRPr="009C3291" w:rsidRDefault="00BC5353" w:rsidP="00BC5353">
      <w:pPr>
        <w:jc w:val="center"/>
        <w:rPr>
          <w:sz w:val="28"/>
          <w:szCs w:val="28"/>
        </w:rPr>
      </w:pPr>
    </w:p>
    <w:p w:rsidR="00BC5353" w:rsidRPr="009C3291" w:rsidRDefault="00B62FDA" w:rsidP="00BC5353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EE1082">
        <w:rPr>
          <w:sz w:val="28"/>
          <w:szCs w:val="28"/>
        </w:rPr>
        <w:t>«</w:t>
      </w:r>
      <w:r w:rsidR="00BB47B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BC5353" w:rsidRPr="009C3291">
        <w:rPr>
          <w:sz w:val="28"/>
          <w:szCs w:val="28"/>
        </w:rPr>
        <w:t>»</w:t>
      </w:r>
      <w:r w:rsidR="00EE1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BC5353" w:rsidRPr="009C3291">
        <w:rPr>
          <w:sz w:val="28"/>
          <w:szCs w:val="28"/>
        </w:rPr>
        <w:t>20</w:t>
      </w:r>
      <w:r w:rsidR="00EE1082">
        <w:rPr>
          <w:sz w:val="28"/>
          <w:szCs w:val="28"/>
        </w:rPr>
        <w:t xml:space="preserve">18 </w:t>
      </w:r>
      <w:r w:rsidR="00BC5353" w:rsidRPr="009C3291">
        <w:rPr>
          <w:sz w:val="28"/>
          <w:szCs w:val="28"/>
        </w:rPr>
        <w:t>г.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354D83" w:rsidRDefault="00354D83" w:rsidP="00354D83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354D83" w:rsidRPr="00E84EA6" w:rsidRDefault="00354D83" w:rsidP="00354D83">
      <w:pPr>
        <w:widowControl w:val="0"/>
        <w:jc w:val="both"/>
        <w:rPr>
          <w:sz w:val="28"/>
          <w:szCs w:val="28"/>
          <w:u w:val="single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Default="00354D83" w:rsidP="00354D83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354D83" w:rsidRPr="009C3291" w:rsidRDefault="00354D83" w:rsidP="00354D8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Default="00354D83" w:rsidP="00354D8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</w:p>
    <w:p w:rsidR="00C406AE" w:rsidRPr="003D78A1" w:rsidRDefault="00C406AE" w:rsidP="00C406AE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C406AE" w:rsidRDefault="00C406AE" w:rsidP="00C406A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C406AE" w:rsidRDefault="00C406AE" w:rsidP="00354D83">
      <w:pPr>
        <w:widowControl w:val="0"/>
        <w:jc w:val="both"/>
        <w:rPr>
          <w:sz w:val="28"/>
          <w:szCs w:val="28"/>
          <w:u w:val="single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Смехнов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Марочкина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Кисельников Роман Николаевич,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Default="00354D83" w:rsidP="00354D83">
      <w:pPr>
        <w:widowControl w:val="0"/>
        <w:jc w:val="center"/>
        <w:rPr>
          <w:szCs w:val="28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Погребняк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4D83" w:rsidRPr="009C3291" w:rsidRDefault="00354D83" w:rsidP="00354D83">
      <w:pPr>
        <w:widowControl w:val="0"/>
        <w:jc w:val="center"/>
        <w:rPr>
          <w:szCs w:val="28"/>
        </w:rPr>
      </w:pPr>
    </w:p>
    <w:p w:rsidR="00354D83" w:rsidRPr="003D78A1" w:rsidRDefault="00354D83" w:rsidP="00354D8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354D83" w:rsidRDefault="00354D83" w:rsidP="00354D83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5353" w:rsidRPr="009C3291" w:rsidRDefault="00BC5353" w:rsidP="00292AA5">
      <w:pPr>
        <w:spacing w:line="276" w:lineRule="auto"/>
        <w:rPr>
          <w:sz w:val="28"/>
          <w:szCs w:val="28"/>
        </w:rPr>
      </w:pPr>
      <w:r w:rsidRPr="009C3291">
        <w:rPr>
          <w:sz w:val="28"/>
          <w:szCs w:val="28"/>
        </w:rPr>
        <w:t>Процедура рассмотрения опросных листов проведена по адресу:</w:t>
      </w:r>
    </w:p>
    <w:p w:rsidR="00BC5353" w:rsidRPr="009C3291" w:rsidRDefault="00226253" w:rsidP="00292A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гор. Новокузнецк, пр-т </w:t>
      </w:r>
      <w:r w:rsidR="00BB47B9">
        <w:rPr>
          <w:sz w:val="28"/>
          <w:szCs w:val="28"/>
        </w:rPr>
        <w:t>Курако</w:t>
      </w:r>
      <w:r>
        <w:rPr>
          <w:sz w:val="28"/>
          <w:szCs w:val="28"/>
        </w:rPr>
        <w:t xml:space="preserve">, д. </w:t>
      </w:r>
      <w:r w:rsidR="00BB47B9">
        <w:rPr>
          <w:sz w:val="28"/>
          <w:szCs w:val="28"/>
        </w:rPr>
        <w:t>37</w:t>
      </w:r>
      <w:r>
        <w:rPr>
          <w:sz w:val="28"/>
          <w:szCs w:val="28"/>
        </w:rPr>
        <w:t>, малый зал</w:t>
      </w:r>
    </w:p>
    <w:p w:rsidR="00BC5353" w:rsidRPr="008E14CA" w:rsidRDefault="00BC5353" w:rsidP="00292AA5">
      <w:pPr>
        <w:spacing w:line="276" w:lineRule="auto"/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рассмотрения </w:t>
      </w:r>
      <w:r w:rsidR="00226253">
        <w:rPr>
          <w:sz w:val="28"/>
          <w:szCs w:val="28"/>
        </w:rPr>
        <w:t>14-00</w:t>
      </w:r>
    </w:p>
    <w:p w:rsidR="00BC5353" w:rsidRPr="009C3291" w:rsidRDefault="00BC5353" w:rsidP="00292AA5">
      <w:pPr>
        <w:spacing w:line="276" w:lineRule="auto"/>
        <w:rPr>
          <w:sz w:val="28"/>
          <w:szCs w:val="28"/>
        </w:rPr>
      </w:pPr>
    </w:p>
    <w:p w:rsidR="00BC5353" w:rsidRPr="009C3291" w:rsidRDefault="00BC5353" w:rsidP="00292AA5">
      <w:pPr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рассмотрения присутствовали представители участников квалификационного отбора:</w:t>
      </w:r>
    </w:p>
    <w:p w:rsidR="0087316E" w:rsidRPr="00354D83" w:rsidRDefault="00354D83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316E" w:rsidRPr="00354D83">
        <w:rPr>
          <w:sz w:val="28"/>
          <w:szCs w:val="28"/>
        </w:rPr>
        <w:t>. ООО «МКС СЕРВИС»</w:t>
      </w:r>
    </w:p>
    <w:p w:rsidR="00354D83" w:rsidRPr="001A2D7E" w:rsidRDefault="00354D83" w:rsidP="00292AA5">
      <w:pPr>
        <w:spacing w:line="276" w:lineRule="auto"/>
        <w:jc w:val="both"/>
        <w:rPr>
          <w:sz w:val="28"/>
          <w:szCs w:val="28"/>
        </w:rPr>
      </w:pPr>
      <w:r w:rsidRPr="001A2D7E">
        <w:rPr>
          <w:sz w:val="28"/>
          <w:szCs w:val="28"/>
        </w:rPr>
        <w:t>2. ИП Лобов А.С.</w:t>
      </w:r>
    </w:p>
    <w:p w:rsidR="00354D83" w:rsidRPr="001A2D7E" w:rsidRDefault="00354D83" w:rsidP="00292AA5">
      <w:pPr>
        <w:spacing w:line="276" w:lineRule="auto"/>
        <w:jc w:val="both"/>
        <w:rPr>
          <w:sz w:val="28"/>
          <w:szCs w:val="28"/>
        </w:rPr>
      </w:pPr>
      <w:r w:rsidRPr="001A2D7E">
        <w:rPr>
          <w:sz w:val="28"/>
          <w:szCs w:val="28"/>
        </w:rPr>
        <w:t>3. ООО «СУ НТС»</w:t>
      </w:r>
    </w:p>
    <w:p w:rsidR="00354D83" w:rsidRPr="001A2D7E" w:rsidRDefault="00354D83" w:rsidP="00292AA5">
      <w:pPr>
        <w:spacing w:line="276" w:lineRule="auto"/>
        <w:jc w:val="both"/>
        <w:rPr>
          <w:sz w:val="28"/>
          <w:szCs w:val="28"/>
        </w:rPr>
      </w:pPr>
      <w:r w:rsidRPr="001A2D7E">
        <w:rPr>
          <w:sz w:val="28"/>
          <w:szCs w:val="28"/>
        </w:rPr>
        <w:t>4. ООО «МСК-Строй»</w:t>
      </w:r>
    </w:p>
    <w:p w:rsidR="00354D83" w:rsidRPr="001A2D7E" w:rsidRDefault="00354D83" w:rsidP="00292AA5">
      <w:pPr>
        <w:spacing w:line="276" w:lineRule="auto"/>
        <w:jc w:val="both"/>
        <w:rPr>
          <w:sz w:val="28"/>
          <w:szCs w:val="28"/>
        </w:rPr>
      </w:pPr>
      <w:r w:rsidRPr="001A2D7E">
        <w:rPr>
          <w:sz w:val="28"/>
          <w:szCs w:val="28"/>
        </w:rPr>
        <w:t>5. ООО «Евроспецремонт»</w:t>
      </w:r>
    </w:p>
    <w:p w:rsidR="00C82197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 w:rsidRPr="00C82197">
        <w:rPr>
          <w:sz w:val="28"/>
          <w:szCs w:val="28"/>
        </w:rPr>
        <w:t>6</w:t>
      </w:r>
      <w:r w:rsidRPr="001A2D7E">
        <w:rPr>
          <w:sz w:val="28"/>
          <w:szCs w:val="28"/>
        </w:rPr>
        <w:t>. ООО «Евроремонт»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 w:rsidRPr="00C82197">
        <w:rPr>
          <w:sz w:val="28"/>
          <w:szCs w:val="28"/>
        </w:rPr>
        <w:t>7</w:t>
      </w:r>
      <w:r w:rsidR="00354D83" w:rsidRPr="001A2D7E">
        <w:rPr>
          <w:sz w:val="28"/>
          <w:szCs w:val="28"/>
        </w:rPr>
        <w:t>. ООО «Текстиль</w:t>
      </w:r>
      <w:r w:rsidR="005D5A6E" w:rsidRPr="001A2D7E">
        <w:rPr>
          <w:sz w:val="28"/>
          <w:szCs w:val="28"/>
        </w:rPr>
        <w:t>-</w:t>
      </w:r>
      <w:r w:rsidR="00354D83" w:rsidRPr="001A2D7E">
        <w:rPr>
          <w:sz w:val="28"/>
          <w:szCs w:val="28"/>
        </w:rPr>
        <w:t>Регион»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 w:rsidRPr="00C82197">
        <w:rPr>
          <w:sz w:val="28"/>
          <w:szCs w:val="28"/>
        </w:rPr>
        <w:t>8</w:t>
      </w:r>
      <w:r w:rsidR="00354D83" w:rsidRPr="001A2D7E">
        <w:rPr>
          <w:sz w:val="28"/>
          <w:szCs w:val="28"/>
        </w:rPr>
        <w:t>. ООО «Юсиф-Строй»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 w:rsidRPr="00C82197">
        <w:rPr>
          <w:sz w:val="28"/>
          <w:szCs w:val="28"/>
        </w:rPr>
        <w:t>9</w:t>
      </w:r>
      <w:r w:rsidR="00354D83" w:rsidRPr="001A2D7E">
        <w:rPr>
          <w:sz w:val="28"/>
          <w:szCs w:val="28"/>
        </w:rPr>
        <w:t>. ООО «Садыхлы»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 w:rsidRPr="00C82197">
        <w:rPr>
          <w:sz w:val="28"/>
          <w:szCs w:val="28"/>
        </w:rPr>
        <w:t>10</w:t>
      </w:r>
      <w:r w:rsidR="00354D83" w:rsidRPr="001A2D7E">
        <w:rPr>
          <w:sz w:val="28"/>
          <w:szCs w:val="28"/>
        </w:rPr>
        <w:t>. ООО «Строймастер»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1</w:t>
      </w:r>
      <w:r w:rsidR="00354D83" w:rsidRPr="001A2D7E">
        <w:rPr>
          <w:sz w:val="28"/>
          <w:szCs w:val="28"/>
        </w:rPr>
        <w:t>. ООО «Ремспецстрой»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2</w:t>
      </w:r>
      <w:r w:rsidR="00354D83" w:rsidRPr="001A2D7E">
        <w:rPr>
          <w:sz w:val="28"/>
          <w:szCs w:val="28"/>
        </w:rPr>
        <w:t>. ООО «ТС-Строй»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3</w:t>
      </w:r>
      <w:r w:rsidR="00354D83" w:rsidRPr="001A2D7E">
        <w:rPr>
          <w:sz w:val="28"/>
          <w:szCs w:val="28"/>
        </w:rPr>
        <w:t>. ООО «ТЕХНОСТРОЙ»</w:t>
      </w:r>
    </w:p>
    <w:p w:rsidR="00354D83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4</w:t>
      </w:r>
      <w:r w:rsidR="00354D83" w:rsidRPr="001A2D7E">
        <w:rPr>
          <w:sz w:val="28"/>
          <w:szCs w:val="28"/>
        </w:rPr>
        <w:t>. ООО «НК-Строй</w:t>
      </w:r>
      <w:r w:rsidR="00172426">
        <w:rPr>
          <w:sz w:val="28"/>
          <w:szCs w:val="28"/>
        </w:rPr>
        <w:t xml:space="preserve"> </w:t>
      </w:r>
      <w:r w:rsidR="00354D83" w:rsidRPr="001A2D7E">
        <w:rPr>
          <w:sz w:val="28"/>
          <w:szCs w:val="28"/>
        </w:rPr>
        <w:t>Капитал»</w:t>
      </w:r>
    </w:p>
    <w:p w:rsidR="0087316E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5</w:t>
      </w:r>
      <w:r w:rsidR="0087316E" w:rsidRPr="001A2D7E">
        <w:rPr>
          <w:sz w:val="28"/>
          <w:szCs w:val="28"/>
        </w:rPr>
        <w:t>. ООО «СибЖилСтрой»</w:t>
      </w:r>
    </w:p>
    <w:p w:rsidR="00C82197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6</w:t>
      </w:r>
      <w:r>
        <w:rPr>
          <w:sz w:val="28"/>
          <w:szCs w:val="28"/>
        </w:rPr>
        <w:t>. ООО «</w:t>
      </w:r>
      <w:r w:rsidRPr="001A2D7E">
        <w:rPr>
          <w:sz w:val="28"/>
          <w:szCs w:val="28"/>
        </w:rPr>
        <w:t>ЖилСтрой»</w:t>
      </w:r>
    </w:p>
    <w:p w:rsidR="0087316E" w:rsidRPr="001A2D7E" w:rsidRDefault="00C82197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2197">
        <w:rPr>
          <w:sz w:val="28"/>
          <w:szCs w:val="28"/>
        </w:rPr>
        <w:t>7</w:t>
      </w:r>
      <w:r w:rsidR="0087316E" w:rsidRPr="001A2D7E">
        <w:rPr>
          <w:sz w:val="28"/>
          <w:szCs w:val="28"/>
        </w:rPr>
        <w:t>. ООО «НовСтройМонтаж»</w:t>
      </w:r>
    </w:p>
    <w:p w:rsidR="00BB47B9" w:rsidRPr="001A2D7E" w:rsidRDefault="003207F6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B47B9" w:rsidRPr="001A2D7E">
        <w:rPr>
          <w:sz w:val="28"/>
          <w:szCs w:val="28"/>
        </w:rPr>
        <w:t xml:space="preserve">. </w:t>
      </w:r>
      <w:r w:rsidR="001A2D7E" w:rsidRPr="001A2D7E">
        <w:rPr>
          <w:sz w:val="28"/>
          <w:szCs w:val="28"/>
        </w:rPr>
        <w:t>ООО «СК Дорожник»</w:t>
      </w:r>
    </w:p>
    <w:p w:rsidR="001A2D7E" w:rsidRPr="001A2D7E" w:rsidRDefault="003207F6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A2D7E" w:rsidRPr="001A2D7E">
        <w:rPr>
          <w:sz w:val="28"/>
          <w:szCs w:val="28"/>
        </w:rPr>
        <w:t>. ООО «Кузбасс Сервис»</w:t>
      </w:r>
    </w:p>
    <w:p w:rsidR="001A2D7E" w:rsidRPr="00354D83" w:rsidRDefault="00C82197" w:rsidP="00292AA5">
      <w:pPr>
        <w:spacing w:line="276" w:lineRule="auto"/>
        <w:jc w:val="both"/>
        <w:rPr>
          <w:sz w:val="28"/>
          <w:szCs w:val="28"/>
        </w:rPr>
      </w:pPr>
      <w:r w:rsidRPr="00C82197">
        <w:rPr>
          <w:sz w:val="28"/>
          <w:szCs w:val="28"/>
        </w:rPr>
        <w:t>2</w:t>
      </w:r>
      <w:r w:rsidR="003207F6">
        <w:rPr>
          <w:sz w:val="28"/>
          <w:szCs w:val="28"/>
        </w:rPr>
        <w:t>0</w:t>
      </w:r>
      <w:r w:rsidR="001A2D7E" w:rsidRPr="001A2D7E">
        <w:rPr>
          <w:sz w:val="28"/>
          <w:szCs w:val="28"/>
        </w:rPr>
        <w:t>. ООО «Строймеханизация»</w:t>
      </w:r>
    </w:p>
    <w:p w:rsidR="00226253" w:rsidRDefault="00226253" w:rsidP="00292AA5">
      <w:pPr>
        <w:spacing w:line="276" w:lineRule="auto"/>
        <w:jc w:val="both"/>
        <w:rPr>
          <w:sz w:val="28"/>
          <w:szCs w:val="28"/>
        </w:rPr>
      </w:pPr>
    </w:p>
    <w:p w:rsidR="00BC5353" w:rsidRPr="009C3291" w:rsidRDefault="00BC5353" w:rsidP="00292AA5">
      <w:pPr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рассмотрения присутствовали: </w:t>
      </w:r>
    </w:p>
    <w:p w:rsidR="00172426" w:rsidRDefault="00DE5581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565D" w:rsidRPr="00DE5581">
        <w:rPr>
          <w:sz w:val="28"/>
          <w:szCs w:val="28"/>
        </w:rPr>
        <w:t>. </w:t>
      </w:r>
      <w:r w:rsidR="00172426">
        <w:rPr>
          <w:sz w:val="28"/>
          <w:szCs w:val="28"/>
        </w:rPr>
        <w:t>Ярковский Л.А</w:t>
      </w:r>
      <w:r w:rsidR="00172426" w:rsidRPr="00DE5581">
        <w:rPr>
          <w:sz w:val="28"/>
          <w:szCs w:val="28"/>
        </w:rPr>
        <w:t xml:space="preserve">. – начальник </w:t>
      </w:r>
      <w:r w:rsidR="00172426"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="00172426" w:rsidRPr="00DE5581">
        <w:rPr>
          <w:sz w:val="28"/>
          <w:szCs w:val="28"/>
        </w:rPr>
        <w:t>района</w:t>
      </w:r>
    </w:p>
    <w:p w:rsidR="00172426" w:rsidRDefault="00172426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Ярошук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Завоского </w:t>
      </w:r>
      <w:r w:rsidRPr="00DE5581">
        <w:rPr>
          <w:sz w:val="28"/>
          <w:szCs w:val="28"/>
        </w:rPr>
        <w:t>района</w:t>
      </w:r>
    </w:p>
    <w:p w:rsidR="00172426" w:rsidRDefault="00172426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Ледовский А.П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Куйбышевского </w:t>
      </w:r>
      <w:r w:rsidRPr="00DE5581">
        <w:rPr>
          <w:sz w:val="28"/>
          <w:szCs w:val="28"/>
        </w:rPr>
        <w:t>района</w:t>
      </w:r>
    </w:p>
    <w:p w:rsidR="00172426" w:rsidRDefault="00172426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:rsidR="001C565D" w:rsidRPr="00DE5581" w:rsidRDefault="00172426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D7E">
        <w:rPr>
          <w:sz w:val="28"/>
          <w:szCs w:val="28"/>
        </w:rPr>
        <w:t>. </w:t>
      </w:r>
      <w:r w:rsidR="001C565D" w:rsidRPr="00DE5581">
        <w:rPr>
          <w:sz w:val="28"/>
          <w:szCs w:val="28"/>
        </w:rPr>
        <w:t>Башарина Н.Г. – начальник отдела жилищно-коммунального хозяйства   администрации Орджоникидзевского района</w:t>
      </w:r>
    </w:p>
    <w:p w:rsidR="001C565D" w:rsidRPr="00DE5581" w:rsidRDefault="00172426" w:rsidP="00292AA5">
      <w:pPr>
        <w:pStyle w:val="ae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D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C565D" w:rsidRPr="00DE5581">
        <w:rPr>
          <w:sz w:val="28"/>
          <w:szCs w:val="28"/>
        </w:rPr>
        <w:t xml:space="preserve">Чульжанов В.Ю. – начальник отдела </w:t>
      </w:r>
      <w:r w:rsidRPr="00DE5581">
        <w:rPr>
          <w:sz w:val="28"/>
          <w:szCs w:val="28"/>
        </w:rPr>
        <w:t>жилищно-коммунального хозяйства</w:t>
      </w:r>
      <w:r w:rsidR="001C565D" w:rsidRPr="00DE5581">
        <w:rPr>
          <w:sz w:val="28"/>
          <w:szCs w:val="28"/>
        </w:rPr>
        <w:t xml:space="preserve"> администрации Новоильинского района</w:t>
      </w:r>
    </w:p>
    <w:p w:rsidR="00BC5353" w:rsidRPr="009C3291" w:rsidRDefault="00BC5353" w:rsidP="00292AA5">
      <w:pPr>
        <w:spacing w:line="276" w:lineRule="auto"/>
        <w:rPr>
          <w:sz w:val="28"/>
          <w:szCs w:val="28"/>
        </w:rPr>
      </w:pPr>
    </w:p>
    <w:p w:rsidR="00BC5353" w:rsidRPr="009C3291" w:rsidRDefault="00BC5353" w:rsidP="00292AA5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Орга</w:t>
      </w:r>
      <w:r w:rsidR="00172426">
        <w:rPr>
          <w:sz w:val="28"/>
          <w:szCs w:val="28"/>
        </w:rPr>
        <w:t>низатором конкурса были</w:t>
      </w:r>
      <w:r w:rsidR="00AB7C9A">
        <w:rPr>
          <w:sz w:val="28"/>
          <w:szCs w:val="28"/>
        </w:rPr>
        <w:t xml:space="preserve"> получен</w:t>
      </w:r>
      <w:r w:rsidR="00172426">
        <w:rPr>
          <w:sz w:val="28"/>
          <w:szCs w:val="28"/>
        </w:rPr>
        <w:t>ы и зарегистрирова</w:t>
      </w:r>
      <w:r w:rsidR="00292AA5">
        <w:rPr>
          <w:sz w:val="28"/>
          <w:szCs w:val="28"/>
        </w:rPr>
        <w:t>н</w:t>
      </w:r>
      <w:r w:rsidR="00172426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</w:t>
      </w:r>
      <w:r w:rsidR="00226253">
        <w:rPr>
          <w:sz w:val="28"/>
          <w:szCs w:val="28"/>
        </w:rPr>
        <w:t>2</w:t>
      </w:r>
      <w:r w:rsidR="00382C5F">
        <w:rPr>
          <w:sz w:val="28"/>
          <w:szCs w:val="28"/>
        </w:rPr>
        <w:t>1 опросный лист</w:t>
      </w:r>
      <w:r w:rsidRPr="009C3291">
        <w:rPr>
          <w:sz w:val="28"/>
          <w:szCs w:val="28"/>
        </w:rPr>
        <w:t>. Сводная таблица опросных листов приведена в приложении №1 к настоящему протоколу.</w:t>
      </w:r>
    </w:p>
    <w:p w:rsidR="00BC5353" w:rsidRPr="009C3291" w:rsidRDefault="00BC5353" w:rsidP="00292AA5">
      <w:pPr>
        <w:spacing w:line="276" w:lineRule="auto"/>
        <w:rPr>
          <w:sz w:val="28"/>
          <w:szCs w:val="28"/>
        </w:rPr>
      </w:pPr>
    </w:p>
    <w:p w:rsidR="00172426" w:rsidRDefault="00172426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в целях проверки достоверности представленных участниками сведений были направлены запросы в налоговые органы, соответствующие регистрации участников.</w:t>
      </w:r>
    </w:p>
    <w:p w:rsidR="00172426" w:rsidRDefault="00172426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от налоговых органов получены по следующим организациям: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2426" w:rsidRPr="00C96000">
        <w:rPr>
          <w:sz w:val="28"/>
          <w:szCs w:val="28"/>
        </w:rPr>
        <w:t>. ИП Лобов А.С.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2426" w:rsidRPr="00C96000">
        <w:rPr>
          <w:sz w:val="28"/>
          <w:szCs w:val="28"/>
        </w:rPr>
        <w:t>. ООО «МСК-Строй»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2426" w:rsidRPr="00C96000">
        <w:rPr>
          <w:sz w:val="28"/>
          <w:szCs w:val="28"/>
        </w:rPr>
        <w:t>. ООО «Текстиль-Регион»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2426" w:rsidRPr="00C96000">
        <w:rPr>
          <w:sz w:val="28"/>
          <w:szCs w:val="28"/>
        </w:rPr>
        <w:t>. ООО «Юсиф-Строй»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2426" w:rsidRPr="00C96000">
        <w:rPr>
          <w:sz w:val="28"/>
          <w:szCs w:val="28"/>
        </w:rPr>
        <w:t>. ООО «Ремспецстрой»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2426" w:rsidRPr="00C96000">
        <w:rPr>
          <w:sz w:val="28"/>
          <w:szCs w:val="28"/>
        </w:rPr>
        <w:t>. ООО «ТЕХНОСТРОЙ»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2426" w:rsidRPr="00C96000">
        <w:rPr>
          <w:sz w:val="28"/>
          <w:szCs w:val="28"/>
        </w:rPr>
        <w:t>. ООО «СибЖилСтрой»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2426" w:rsidRPr="00C96000">
        <w:rPr>
          <w:sz w:val="28"/>
          <w:szCs w:val="28"/>
        </w:rPr>
        <w:t>. ООО «ЖилСтрой»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2426" w:rsidRPr="00C96000">
        <w:rPr>
          <w:sz w:val="28"/>
          <w:szCs w:val="28"/>
        </w:rPr>
        <w:t>. ООО «НовСтройМонтаж»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2426" w:rsidRPr="00C96000">
        <w:rPr>
          <w:sz w:val="28"/>
          <w:szCs w:val="28"/>
        </w:rPr>
        <w:t>0. ООО «СК Дорожник»</w:t>
      </w:r>
    </w:p>
    <w:p w:rsidR="00172426" w:rsidRP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2426" w:rsidRPr="00C96000">
        <w:rPr>
          <w:sz w:val="28"/>
          <w:szCs w:val="28"/>
        </w:rPr>
        <w:t>1. ООО «Кузбасс Сервис»</w:t>
      </w:r>
    </w:p>
    <w:p w:rsidR="00172426" w:rsidRPr="00354D83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2426" w:rsidRPr="00C96000">
        <w:rPr>
          <w:sz w:val="28"/>
          <w:szCs w:val="28"/>
        </w:rPr>
        <w:t>2. ООО «Строймеханизация»</w:t>
      </w:r>
    </w:p>
    <w:p w:rsidR="00172426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сведений от налоговых органов получен в отношении следующих организаций:</w:t>
      </w:r>
    </w:p>
    <w:p w:rsid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ООО «СУ НТС»</w:t>
      </w:r>
    </w:p>
    <w:p w:rsid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ООО «СИБСТРОЙ»</w:t>
      </w:r>
    </w:p>
    <w:p w:rsid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ООО «МКС СЕРВИС»</w:t>
      </w:r>
    </w:p>
    <w:p w:rsidR="00C96000" w:rsidRDefault="00C96000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AA5">
        <w:rPr>
          <w:sz w:val="28"/>
          <w:szCs w:val="28"/>
        </w:rPr>
        <w:t>ООО «НК-Строй Капитал»</w:t>
      </w:r>
    </w:p>
    <w:p w:rsidR="00292AA5" w:rsidRDefault="00292AA5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ООО «ТС-Строй»</w:t>
      </w:r>
    </w:p>
    <w:p w:rsidR="00292AA5" w:rsidRDefault="00292AA5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ООО «ЕвроРемонт»</w:t>
      </w:r>
    </w:p>
    <w:p w:rsidR="00292AA5" w:rsidRDefault="00292AA5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ООО «ЕвроСпецРемонт»</w:t>
      </w:r>
    </w:p>
    <w:p w:rsidR="00292AA5" w:rsidRDefault="00292AA5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ООО «Садыхлы»</w:t>
      </w:r>
    </w:p>
    <w:p w:rsidR="00172426" w:rsidRDefault="00172426" w:rsidP="00292AA5">
      <w:pPr>
        <w:spacing w:line="276" w:lineRule="auto"/>
        <w:jc w:val="both"/>
        <w:rPr>
          <w:sz w:val="28"/>
          <w:szCs w:val="28"/>
        </w:rPr>
      </w:pPr>
    </w:p>
    <w:p w:rsidR="00BC5353" w:rsidRDefault="00BC5353" w:rsidP="00292AA5">
      <w:pPr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рассмотрела опросные листы на предмет соответствия участников требованиям и критериям, установленным пунктами 5.6, 5.7 Порядка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 w:rsidRPr="009C3291">
        <w:rPr>
          <w:sz w:val="28"/>
          <w:szCs w:val="28"/>
        </w:rPr>
        <w:t xml:space="preserve"> утвержденных постановлением администрации города Новокузнецка от </w:t>
      </w:r>
      <w:r w:rsidR="004C2D78">
        <w:rPr>
          <w:sz w:val="28"/>
          <w:szCs w:val="28"/>
        </w:rPr>
        <w:t>11.05.2018</w:t>
      </w:r>
      <w:r w:rsidRPr="009C3291">
        <w:rPr>
          <w:sz w:val="28"/>
          <w:szCs w:val="28"/>
        </w:rPr>
        <w:t xml:space="preserve"> №</w:t>
      </w:r>
      <w:r w:rsidR="004C2D78">
        <w:rPr>
          <w:sz w:val="28"/>
          <w:szCs w:val="28"/>
        </w:rPr>
        <w:t>62</w:t>
      </w:r>
      <w:r w:rsidR="002E5157">
        <w:rPr>
          <w:sz w:val="28"/>
          <w:szCs w:val="28"/>
        </w:rPr>
        <w:t xml:space="preserve"> «</w:t>
      </w:r>
      <w:r w:rsidR="002E5157" w:rsidRPr="002E5157">
        <w:rPr>
          <w:sz w:val="28"/>
          <w:szCs w:val="28"/>
        </w:rPr>
        <w:t>Об организации мероприятий по привлечению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подрядных организаций для выполнения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работ по благоустройству дворовых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территорий многоквартирных домов,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включенных в муниципальную программу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«Формирование современной городской среды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на территории Новокузнецкого городского</w:t>
      </w:r>
      <w:r w:rsidR="002E5157">
        <w:rPr>
          <w:sz w:val="28"/>
          <w:szCs w:val="28"/>
        </w:rPr>
        <w:t xml:space="preserve"> </w:t>
      </w:r>
      <w:r w:rsidR="002E5157" w:rsidRPr="002E5157">
        <w:rPr>
          <w:sz w:val="28"/>
          <w:szCs w:val="28"/>
        </w:rPr>
        <w:t>округа на 2018-2022 годы»</w:t>
      </w:r>
      <w:r w:rsidR="002E5157">
        <w:rPr>
          <w:sz w:val="28"/>
          <w:szCs w:val="28"/>
        </w:rPr>
        <w:t>» (далее – Постановление №62)</w:t>
      </w:r>
      <w:r w:rsidRPr="009C3291">
        <w:rPr>
          <w:sz w:val="28"/>
          <w:szCs w:val="28"/>
        </w:rPr>
        <w:t>.</w:t>
      </w:r>
    </w:p>
    <w:p w:rsidR="003F2639" w:rsidRPr="002D29B0" w:rsidRDefault="003F2639" w:rsidP="00292AA5">
      <w:pPr>
        <w:spacing w:line="276" w:lineRule="auto"/>
        <w:jc w:val="both"/>
        <w:rPr>
          <w:sz w:val="28"/>
          <w:szCs w:val="28"/>
        </w:rPr>
      </w:pPr>
    </w:p>
    <w:p w:rsidR="00836139" w:rsidRDefault="00836139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и оценки опросных листов, а также поступивших предложений, конкурсной комиссии на голосование вынесены следующи</w:t>
      </w:r>
      <w:r w:rsidR="00F20AFC">
        <w:rPr>
          <w:sz w:val="28"/>
          <w:szCs w:val="28"/>
        </w:rPr>
        <w:t>й</w:t>
      </w:r>
      <w:r>
        <w:rPr>
          <w:sz w:val="28"/>
          <w:szCs w:val="28"/>
        </w:rPr>
        <w:t xml:space="preserve"> вопрос:</w:t>
      </w:r>
    </w:p>
    <w:p w:rsidR="00F20AFC" w:rsidRDefault="00AB7C9A" w:rsidP="00292A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139">
        <w:rPr>
          <w:sz w:val="28"/>
          <w:szCs w:val="28"/>
        </w:rPr>
        <w:t xml:space="preserve">. </w:t>
      </w:r>
      <w:r w:rsidR="00F20AFC">
        <w:rPr>
          <w:sz w:val="28"/>
          <w:szCs w:val="28"/>
        </w:rPr>
        <w:t>О допуске к участию в основном этапе участников согласно ранжированному перечню, в том числе:</w:t>
      </w:r>
    </w:p>
    <w:p w:rsidR="00F20AFC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4"/>
          <w:lang w:eastAsia="ru-RU"/>
        </w:rPr>
      </w:pPr>
      <w:r w:rsidRPr="00836139">
        <w:rPr>
          <w:sz w:val="28"/>
          <w:szCs w:val="28"/>
        </w:rPr>
        <w:t xml:space="preserve">- </w:t>
      </w:r>
      <w:r w:rsidRPr="00F20AFC">
        <w:rPr>
          <w:rFonts w:eastAsia="Times New Roman"/>
          <w:sz w:val="28"/>
          <w:szCs w:val="24"/>
          <w:lang w:eastAsia="ru-RU"/>
        </w:rPr>
        <w:t>ООО «МКС СЕРВИС»</w:t>
      </w:r>
      <w:r>
        <w:rPr>
          <w:rFonts w:eastAsia="Times New Roman"/>
          <w:sz w:val="28"/>
          <w:szCs w:val="24"/>
          <w:lang w:eastAsia="ru-RU"/>
        </w:rPr>
        <w:t>;</w:t>
      </w:r>
    </w:p>
    <w:p w:rsidR="00F20AFC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- </w:t>
      </w:r>
      <w:r w:rsidRPr="00F20AFC">
        <w:rPr>
          <w:rFonts w:eastAsia="Times New Roman"/>
          <w:sz w:val="28"/>
          <w:szCs w:val="24"/>
          <w:lang w:eastAsia="ru-RU"/>
        </w:rPr>
        <w:t>ООО «НК-Строй Капитал»</w:t>
      </w:r>
      <w:r>
        <w:rPr>
          <w:rFonts w:eastAsia="Times New Roman"/>
          <w:sz w:val="28"/>
          <w:szCs w:val="24"/>
          <w:lang w:eastAsia="ru-RU"/>
        </w:rPr>
        <w:t>;</w:t>
      </w:r>
    </w:p>
    <w:p w:rsidR="00F20AFC" w:rsidRPr="00836139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ООО «ТС-Строй»;</w:t>
      </w:r>
    </w:p>
    <w:p w:rsidR="00F20AFC" w:rsidRPr="00836139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>- ООО «</w:t>
      </w:r>
      <w:r>
        <w:rPr>
          <w:rFonts w:eastAsia="Times New Roman"/>
          <w:sz w:val="28"/>
          <w:szCs w:val="28"/>
          <w:lang w:eastAsia="ru-RU"/>
        </w:rPr>
        <w:t>Сиб</w:t>
      </w:r>
      <w:r w:rsidRPr="00836139">
        <w:rPr>
          <w:rFonts w:eastAsia="Times New Roman"/>
          <w:sz w:val="28"/>
          <w:szCs w:val="28"/>
          <w:lang w:eastAsia="ru-RU"/>
        </w:rPr>
        <w:t>ЖилСтрой»;</w:t>
      </w:r>
    </w:p>
    <w:p w:rsidR="00F20AFC" w:rsidRPr="00836139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 xml:space="preserve">- </w:t>
      </w:r>
      <w:r w:rsidRPr="00F20AFC">
        <w:rPr>
          <w:rFonts w:eastAsia="Times New Roman"/>
          <w:sz w:val="28"/>
          <w:szCs w:val="28"/>
          <w:lang w:eastAsia="ru-RU"/>
        </w:rPr>
        <w:t>ООО «Ремспецстрой»</w:t>
      </w:r>
      <w:r w:rsidRPr="00836139">
        <w:rPr>
          <w:rFonts w:eastAsia="Times New Roman"/>
          <w:sz w:val="28"/>
          <w:szCs w:val="28"/>
          <w:lang w:eastAsia="ru-RU"/>
        </w:rPr>
        <w:t>;</w:t>
      </w:r>
    </w:p>
    <w:p w:rsidR="00F20AFC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 xml:space="preserve">- </w:t>
      </w:r>
      <w:r w:rsidRPr="00F20AFC">
        <w:rPr>
          <w:rFonts w:eastAsia="Times New Roman"/>
          <w:sz w:val="28"/>
          <w:szCs w:val="28"/>
          <w:lang w:eastAsia="ru-RU"/>
        </w:rPr>
        <w:t>ИП Лобов Антон Сергеевич</w:t>
      </w:r>
      <w:r w:rsidRPr="00836139">
        <w:rPr>
          <w:rFonts w:eastAsia="Times New Roman"/>
          <w:sz w:val="28"/>
          <w:szCs w:val="28"/>
          <w:lang w:eastAsia="ru-RU"/>
        </w:rPr>
        <w:t>;</w:t>
      </w:r>
    </w:p>
    <w:p w:rsidR="00F20AFC" w:rsidRDefault="00F20AFC" w:rsidP="00292AA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36139">
        <w:rPr>
          <w:rFonts w:eastAsia="Times New Roman"/>
          <w:sz w:val="28"/>
          <w:szCs w:val="28"/>
          <w:lang w:eastAsia="ru-RU"/>
        </w:rPr>
        <w:t xml:space="preserve">- </w:t>
      </w:r>
      <w:r w:rsidRPr="00F20AFC">
        <w:rPr>
          <w:rFonts w:eastAsia="Times New Roman"/>
          <w:sz w:val="28"/>
          <w:szCs w:val="28"/>
          <w:lang w:eastAsia="ru-RU"/>
        </w:rPr>
        <w:t>ООО «Строймеханизация»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836139" w:rsidRPr="00836139" w:rsidRDefault="00836139" w:rsidP="00292AA5">
      <w:pPr>
        <w:spacing w:line="276" w:lineRule="auto"/>
        <w:ind w:firstLine="709"/>
        <w:jc w:val="both"/>
        <w:rPr>
          <w:sz w:val="28"/>
          <w:szCs w:val="28"/>
        </w:rPr>
      </w:pPr>
    </w:p>
    <w:p w:rsidR="00836139" w:rsidRDefault="00836139" w:rsidP="00292A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Реестр голосования по вышеуказанным вопросам представлен в приложении №</w:t>
      </w:r>
      <w:r w:rsidR="00F20AFC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протоколу.</w:t>
      </w:r>
    </w:p>
    <w:p w:rsidR="00975239" w:rsidRDefault="00975239" w:rsidP="00292AA5">
      <w:pPr>
        <w:spacing w:line="276" w:lineRule="auto"/>
        <w:jc w:val="both"/>
        <w:rPr>
          <w:sz w:val="28"/>
          <w:szCs w:val="28"/>
        </w:rPr>
      </w:pPr>
    </w:p>
    <w:p w:rsidR="00F20AFC" w:rsidRPr="009C3291" w:rsidRDefault="00F20AFC" w:rsidP="00292AA5">
      <w:pPr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рассмотрения и оценки опросных листов сформирован следующий ранжированный перечень участников: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2A65DD" w:rsidRPr="002A65DD" w:rsidTr="003A7514">
        <w:trPr>
          <w:trHeight w:val="522"/>
        </w:trPr>
        <w:tc>
          <w:tcPr>
            <w:tcW w:w="568" w:type="dxa"/>
          </w:tcPr>
          <w:p w:rsidR="00BF3C14" w:rsidRPr="002A65DD" w:rsidRDefault="002A65DD" w:rsidP="00BF3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355" w:type="dxa"/>
          </w:tcPr>
          <w:p w:rsidR="00BF3C14" w:rsidRPr="002A65DD" w:rsidRDefault="00BF3C14" w:rsidP="00BF3C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2A65DD">
              <w:rPr>
                <w:rFonts w:eastAsia="Times New Roman"/>
                <w:sz w:val="28"/>
                <w:szCs w:val="24"/>
                <w:u w:val="single"/>
                <w:lang w:eastAsia="ru-RU"/>
              </w:rPr>
              <w:t>ООО «МКС СЕРВИС», ИНН 5401305150 (№3455 от 13.06.2018)</w:t>
            </w:r>
          </w:p>
          <w:p w:rsidR="00BF3C14" w:rsidRPr="002A65DD" w:rsidRDefault="00BF3C14" w:rsidP="00BF3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2A65DD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2A65DD" w:rsidRPr="0074153D" w:rsidTr="003A7514">
        <w:tc>
          <w:tcPr>
            <w:tcW w:w="568" w:type="dxa"/>
          </w:tcPr>
          <w:p w:rsidR="002A65DD" w:rsidRPr="00366DA3" w:rsidRDefault="002A65DD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2</w:t>
            </w:r>
          </w:p>
        </w:tc>
        <w:tc>
          <w:tcPr>
            <w:tcW w:w="9355" w:type="dxa"/>
          </w:tcPr>
          <w:p w:rsidR="002A65DD" w:rsidRDefault="002A65DD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«ТС-Строй», ИНН 4217169761 (</w:t>
            </w:r>
            <w:r w:rsidRPr="00BF3C14">
              <w:rPr>
                <w:rFonts w:eastAsia="Times New Roman"/>
                <w:sz w:val="28"/>
                <w:szCs w:val="28"/>
                <w:u w:val="single"/>
                <w:lang w:eastAsia="ru-RU"/>
              </w:rPr>
              <w:t>№3486 от 14.06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.2018)</w:t>
            </w:r>
          </w:p>
          <w:p w:rsidR="002A65DD" w:rsidRPr="0074153D" w:rsidRDefault="002A65DD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2A65DD" w:rsidRPr="0074153D" w:rsidTr="003A7514">
        <w:tc>
          <w:tcPr>
            <w:tcW w:w="568" w:type="dxa"/>
          </w:tcPr>
          <w:p w:rsidR="002A65DD" w:rsidRPr="0074153D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3</w:t>
            </w:r>
          </w:p>
        </w:tc>
        <w:tc>
          <w:tcPr>
            <w:tcW w:w="9355" w:type="dxa"/>
          </w:tcPr>
          <w:p w:rsidR="002A65DD" w:rsidRDefault="002A65DD" w:rsidP="00C821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«Ремспецстрой», ИНН 4217168687 (№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3508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от 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14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.0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6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.2018)</w:t>
            </w:r>
          </w:p>
          <w:p w:rsidR="002A65DD" w:rsidRPr="0074153D" w:rsidRDefault="002A65DD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2A65DD" w:rsidRPr="00506022" w:rsidTr="003A7514">
        <w:trPr>
          <w:trHeight w:val="522"/>
        </w:trPr>
        <w:tc>
          <w:tcPr>
            <w:tcW w:w="568" w:type="dxa"/>
          </w:tcPr>
          <w:p w:rsidR="002A65DD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lastRenderedPageBreak/>
              <w:t>4</w:t>
            </w:r>
          </w:p>
        </w:tc>
        <w:tc>
          <w:tcPr>
            <w:tcW w:w="9355" w:type="dxa"/>
          </w:tcPr>
          <w:p w:rsidR="002A65DD" w:rsidRDefault="002A65DD" w:rsidP="00C821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ООО «СибЖилСтрой», ИНН 4217176046</w:t>
            </w: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(№</w:t>
            </w: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>3411</w:t>
            </w: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 xml:space="preserve"> от </w:t>
            </w: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>09.06</w:t>
            </w:r>
            <w:r w:rsidRPr="00506022">
              <w:rPr>
                <w:rFonts w:eastAsia="Times New Roman"/>
                <w:sz w:val="28"/>
                <w:szCs w:val="24"/>
                <w:u w:val="single"/>
                <w:lang w:eastAsia="ru-RU"/>
              </w:rPr>
              <w:t>.2018)</w:t>
            </w:r>
          </w:p>
          <w:p w:rsidR="002A65DD" w:rsidRPr="00506022" w:rsidRDefault="002A65DD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2A65DD" w:rsidRPr="002A65DD" w:rsidTr="003A7514">
        <w:trPr>
          <w:trHeight w:val="522"/>
        </w:trPr>
        <w:tc>
          <w:tcPr>
            <w:tcW w:w="568" w:type="dxa"/>
          </w:tcPr>
          <w:p w:rsidR="00BF3C14" w:rsidRPr="002A65DD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9355" w:type="dxa"/>
          </w:tcPr>
          <w:p w:rsidR="00BF3C14" w:rsidRPr="002A65DD" w:rsidRDefault="00BF3C14" w:rsidP="00BF3C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2A65DD">
              <w:rPr>
                <w:rFonts w:eastAsia="Times New Roman"/>
                <w:sz w:val="28"/>
                <w:szCs w:val="24"/>
                <w:u w:val="single"/>
                <w:lang w:eastAsia="ru-RU"/>
              </w:rPr>
              <w:t>ООО «НК-Строй Капитал», ИНН 5405496763 (№3503 от 14.06.2018)</w:t>
            </w:r>
          </w:p>
          <w:p w:rsidR="00BF3C14" w:rsidRPr="002A65DD" w:rsidRDefault="00BF3C14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4"/>
                <w:u w:val="single"/>
                <w:lang w:eastAsia="ru-RU"/>
              </w:rPr>
            </w:pPr>
            <w:r w:rsidRPr="002A65DD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BF3C14" w:rsidRPr="0074153D" w:rsidTr="003A7514">
        <w:tc>
          <w:tcPr>
            <w:tcW w:w="568" w:type="dxa"/>
          </w:tcPr>
          <w:p w:rsidR="00BF3C14" w:rsidRPr="0074153D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6</w:t>
            </w:r>
          </w:p>
        </w:tc>
        <w:tc>
          <w:tcPr>
            <w:tcW w:w="9355" w:type="dxa"/>
          </w:tcPr>
          <w:p w:rsidR="00BF3C14" w:rsidRDefault="00BF3C14" w:rsidP="00C821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ИП Лобов Антон Сергеевич, ИНН 421719113707 (№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3506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от 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14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.0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6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.2018)</w:t>
            </w:r>
          </w:p>
          <w:p w:rsidR="00BF3C14" w:rsidRPr="0074153D" w:rsidRDefault="00BF3C14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  <w:tr w:rsidR="00BF3C14" w:rsidRPr="0074153D" w:rsidTr="003A7514">
        <w:tc>
          <w:tcPr>
            <w:tcW w:w="568" w:type="dxa"/>
          </w:tcPr>
          <w:p w:rsidR="00BF3C14" w:rsidRPr="00366DA3" w:rsidRDefault="00C82197" w:rsidP="00BF3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7</w:t>
            </w:r>
          </w:p>
        </w:tc>
        <w:tc>
          <w:tcPr>
            <w:tcW w:w="9355" w:type="dxa"/>
          </w:tcPr>
          <w:p w:rsidR="00BF3C14" w:rsidRDefault="00BF3C14" w:rsidP="00BF3C1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ООО «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Строймеханизация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», ИНН 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5406727406 (№ 3533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от 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t>14.06</w:t>
            </w:r>
            <w:r w:rsidRPr="0074153D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.2018)</w:t>
            </w:r>
          </w:p>
          <w:p w:rsidR="00BF3C14" w:rsidRPr="0074153D" w:rsidRDefault="00BF3C14" w:rsidP="00BF3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506022">
              <w:rPr>
                <w:sz w:val="22"/>
                <w:szCs w:val="28"/>
              </w:rPr>
              <w:t>(наименование участника в соответствии с опросным листом)</w:t>
            </w:r>
          </w:p>
        </w:tc>
      </w:tr>
    </w:tbl>
    <w:p w:rsidR="00F20AFC" w:rsidRPr="009C3291" w:rsidRDefault="00F20AFC" w:rsidP="00F20AFC">
      <w:pPr>
        <w:jc w:val="both"/>
        <w:rPr>
          <w:sz w:val="28"/>
          <w:szCs w:val="28"/>
        </w:rPr>
      </w:pPr>
    </w:p>
    <w:p w:rsidR="00F20AFC" w:rsidRDefault="00F20AFC" w:rsidP="00F20AFC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оценки опросных листов приведена в приложении №2 к настоящему протоколу.</w:t>
      </w:r>
    </w:p>
    <w:p w:rsidR="00F20AFC" w:rsidRDefault="00F20AFC" w:rsidP="00BC5353">
      <w:pPr>
        <w:jc w:val="both"/>
        <w:rPr>
          <w:sz w:val="28"/>
          <w:szCs w:val="28"/>
        </w:rPr>
      </w:pPr>
    </w:p>
    <w:p w:rsidR="00F20AFC" w:rsidRDefault="00F20AFC" w:rsidP="00BC5353">
      <w:pPr>
        <w:jc w:val="both"/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CB2C27"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 _________________       /</w:t>
      </w:r>
      <w:r w:rsidR="00CB2C27">
        <w:rPr>
          <w:sz w:val="28"/>
          <w:szCs w:val="28"/>
        </w:rPr>
        <w:t>Ступин В.С.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CB2C27" w:rsidP="00CB2C27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Калинина М.Н,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CB2C27" w:rsidRPr="009C3291" w:rsidRDefault="00CB2C27" w:rsidP="00CB2C27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Кузнецов А.А.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Шебалина Е.В.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CB2C27" w:rsidRPr="009C3291" w:rsidRDefault="00CB2C27" w:rsidP="00CB2C27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 w:rsidR="00BA6FAC">
        <w:rPr>
          <w:sz w:val="28"/>
          <w:szCs w:val="28"/>
        </w:rPr>
        <w:t>Смехнов Е</w:t>
      </w:r>
      <w:r>
        <w:rPr>
          <w:sz w:val="28"/>
          <w:szCs w:val="28"/>
        </w:rPr>
        <w:t>.В.</w:t>
      </w:r>
      <w:r w:rsidRPr="009C3291">
        <w:rPr>
          <w:sz w:val="28"/>
          <w:szCs w:val="28"/>
        </w:rPr>
        <w:t>/</w:t>
      </w:r>
    </w:p>
    <w:p w:rsidR="00CB2C27" w:rsidRDefault="00CB2C27" w:rsidP="00CB2C27">
      <w:pPr>
        <w:rPr>
          <w:sz w:val="28"/>
          <w:szCs w:val="28"/>
        </w:rPr>
      </w:pPr>
    </w:p>
    <w:p w:rsidR="00CB2C27" w:rsidRPr="009C3291" w:rsidRDefault="00CB2C27" w:rsidP="00CB2C27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Марочкина Л.Ю.</w:t>
      </w:r>
      <w:r w:rsidRPr="009C3291">
        <w:rPr>
          <w:sz w:val="28"/>
          <w:szCs w:val="28"/>
        </w:rPr>
        <w:t>/</w:t>
      </w:r>
    </w:p>
    <w:p w:rsidR="000430BA" w:rsidRDefault="000430BA">
      <w:pPr>
        <w:rPr>
          <w:sz w:val="28"/>
          <w:szCs w:val="28"/>
        </w:rPr>
      </w:pPr>
    </w:p>
    <w:p w:rsidR="00CB2C27" w:rsidRPr="009C3291" w:rsidRDefault="00CB2C27" w:rsidP="00CB2C27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Кисельников Р.Н.</w:t>
      </w:r>
      <w:r w:rsidRPr="009C3291">
        <w:rPr>
          <w:sz w:val="28"/>
          <w:szCs w:val="28"/>
        </w:rPr>
        <w:t>/</w:t>
      </w:r>
    </w:p>
    <w:p w:rsidR="00CB2C27" w:rsidRDefault="00CB2C27">
      <w:pPr>
        <w:rPr>
          <w:sz w:val="28"/>
          <w:szCs w:val="28"/>
        </w:rPr>
      </w:pPr>
    </w:p>
    <w:p w:rsidR="00BA6FAC" w:rsidRPr="009C3291" w:rsidRDefault="00BA6FAC" w:rsidP="00BA6FAC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 xml:space="preserve">Погребняк </w:t>
      </w:r>
      <w:r w:rsidR="00350137">
        <w:rPr>
          <w:sz w:val="28"/>
          <w:szCs w:val="28"/>
        </w:rPr>
        <w:t>И.В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:rsidR="00BA6FAC" w:rsidRDefault="00BA6FAC" w:rsidP="00CB2C27">
      <w:pPr>
        <w:rPr>
          <w:sz w:val="28"/>
          <w:szCs w:val="28"/>
        </w:rPr>
      </w:pPr>
    </w:p>
    <w:p w:rsidR="00CB2C27" w:rsidRPr="009C3291" w:rsidRDefault="00CB2C27" w:rsidP="00CB2C27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Алехин А.Ю.</w:t>
      </w:r>
      <w:r w:rsidRPr="009C3291">
        <w:rPr>
          <w:sz w:val="28"/>
          <w:szCs w:val="28"/>
        </w:rPr>
        <w:t>/</w:t>
      </w:r>
    </w:p>
    <w:p w:rsidR="00CB2C27" w:rsidRDefault="00CB2C27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p w:rsidR="000417B5" w:rsidRDefault="000417B5">
      <w:pPr>
        <w:rPr>
          <w:sz w:val="28"/>
          <w:szCs w:val="28"/>
        </w:rPr>
      </w:pPr>
    </w:p>
    <w:p w:rsidR="000417B5" w:rsidRDefault="000417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7B5" w:rsidRDefault="000417B5">
      <w:pPr>
        <w:rPr>
          <w:sz w:val="28"/>
          <w:szCs w:val="28"/>
        </w:rPr>
        <w:sectPr w:rsidR="000417B5" w:rsidSect="00292AA5">
          <w:headerReference w:type="default" r:id="rId7"/>
          <w:pgSz w:w="11906" w:h="16838"/>
          <w:pgMar w:top="1135" w:right="851" w:bottom="1134" w:left="1134" w:header="709" w:footer="709" w:gutter="0"/>
          <w:cols w:space="708"/>
          <w:titlePg/>
          <w:docGrid w:linePitch="360"/>
        </w:sectPr>
      </w:pP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протоколу итогов предварительного этапа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муниципальную программу «Формирование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современной городской среды на территории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Новокузнецкого городского округа</w:t>
      </w:r>
    </w:p>
    <w:p w:rsidR="000417B5" w:rsidRPr="009C3291" w:rsidRDefault="000417B5" w:rsidP="000417B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на 2018-2022 годы» от </w:t>
      </w:r>
      <w:r w:rsidR="000C2995">
        <w:rPr>
          <w:rFonts w:eastAsia="Times New Roman"/>
          <w:sz w:val="28"/>
          <w:szCs w:val="28"/>
          <w:lang w:eastAsia="ru-RU"/>
        </w:rPr>
        <w:t>2</w:t>
      </w:r>
      <w:r w:rsidR="00AB7C9A">
        <w:rPr>
          <w:rFonts w:eastAsia="Times New Roman"/>
          <w:sz w:val="28"/>
          <w:szCs w:val="28"/>
          <w:lang w:eastAsia="ru-RU"/>
        </w:rPr>
        <w:t>8</w:t>
      </w:r>
      <w:r>
        <w:rPr>
          <w:rFonts w:eastAsia="Times New Roman"/>
          <w:sz w:val="28"/>
          <w:szCs w:val="28"/>
          <w:lang w:eastAsia="ru-RU"/>
        </w:rPr>
        <w:t>.0</w:t>
      </w:r>
      <w:r w:rsidR="00AB7C9A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>.2018</w:t>
      </w:r>
      <w:r w:rsidRPr="009C3291">
        <w:rPr>
          <w:rFonts w:eastAsia="Times New Roman"/>
          <w:sz w:val="28"/>
          <w:szCs w:val="28"/>
          <w:lang w:eastAsia="ru-RU"/>
        </w:rPr>
        <w:t xml:space="preserve"> №</w:t>
      </w:r>
      <w:r w:rsidR="000C2995">
        <w:rPr>
          <w:rFonts w:eastAsia="Times New Roman"/>
          <w:sz w:val="28"/>
          <w:szCs w:val="28"/>
          <w:lang w:eastAsia="ru-RU"/>
        </w:rPr>
        <w:t>7</w:t>
      </w:r>
    </w:p>
    <w:p w:rsidR="000417B5" w:rsidRPr="009C3291" w:rsidRDefault="000417B5" w:rsidP="000417B5">
      <w:pPr>
        <w:jc w:val="center"/>
        <w:rPr>
          <w:sz w:val="28"/>
          <w:szCs w:val="28"/>
        </w:rPr>
      </w:pPr>
    </w:p>
    <w:p w:rsidR="000417B5" w:rsidRDefault="000417B5" w:rsidP="000417B5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Сводная таблица опросных листов</w:t>
      </w:r>
    </w:p>
    <w:p w:rsidR="00292AA5" w:rsidRDefault="00292AA5" w:rsidP="000417B5">
      <w:pPr>
        <w:jc w:val="center"/>
        <w:rPr>
          <w:sz w:val="28"/>
          <w:szCs w:val="28"/>
        </w:rPr>
      </w:pPr>
    </w:p>
    <w:tbl>
      <w:tblPr>
        <w:tblW w:w="1516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123"/>
        <w:gridCol w:w="851"/>
        <w:gridCol w:w="709"/>
        <w:gridCol w:w="1134"/>
        <w:gridCol w:w="850"/>
        <w:gridCol w:w="851"/>
        <w:gridCol w:w="850"/>
        <w:gridCol w:w="850"/>
        <w:gridCol w:w="567"/>
        <w:gridCol w:w="1844"/>
      </w:tblGrid>
      <w:tr w:rsidR="000417B5" w:rsidRPr="009C3291" w:rsidTr="00292AA5">
        <w:trPr>
          <w:cantSplit/>
          <w:trHeight w:val="495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№</w:t>
            </w:r>
          </w:p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Наименование участника,</w:t>
            </w:r>
          </w:p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584689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584689">
              <w:rPr>
                <w:rFonts w:eastAsia="Times New Roman"/>
                <w:sz w:val="22"/>
                <w:lang w:eastAsia="ru-RU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Справка из налогового органа о размере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бухгалтерского баланса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7B5" w:rsidRPr="009C3291" w:rsidRDefault="000417B5" w:rsidP="000417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</w:tbl>
    <w:p w:rsidR="000417B5" w:rsidRPr="0086000D" w:rsidRDefault="000417B5" w:rsidP="000417B5">
      <w:pPr>
        <w:jc w:val="center"/>
        <w:rPr>
          <w:sz w:val="2"/>
          <w:szCs w:val="28"/>
        </w:rPr>
      </w:pPr>
    </w:p>
    <w:tbl>
      <w:tblPr>
        <w:tblW w:w="15202" w:type="dxa"/>
        <w:tblInd w:w="-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126"/>
        <w:gridCol w:w="871"/>
        <w:gridCol w:w="709"/>
        <w:gridCol w:w="1134"/>
        <w:gridCol w:w="851"/>
        <w:gridCol w:w="850"/>
        <w:gridCol w:w="851"/>
        <w:gridCol w:w="850"/>
        <w:gridCol w:w="567"/>
        <w:gridCol w:w="1853"/>
      </w:tblGrid>
      <w:tr w:rsidR="00C03D7A" w:rsidRPr="00C03D7A" w:rsidTr="00292AA5">
        <w:trPr>
          <w:cantSplit/>
          <w:trHeight w:val="23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C03D7A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C03D7A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</w:t>
            </w:r>
            <w:r w:rsidR="00AB7C9A" w:rsidRPr="00C03D7A">
              <w:rPr>
                <w:rFonts w:eastAsia="Times New Roman"/>
                <w:b/>
                <w:szCs w:val="24"/>
                <w:lang w:eastAsia="ru-RU"/>
              </w:rPr>
              <w:t>МСК-строй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>»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, ИНН </w:t>
            </w:r>
            <w:r w:rsidR="00AB7C9A" w:rsidRPr="00C03D7A">
              <w:rPr>
                <w:rFonts w:eastAsia="Times New Roman"/>
                <w:szCs w:val="24"/>
                <w:lang w:eastAsia="ru-RU"/>
              </w:rPr>
              <w:t>4217129864</w:t>
            </w:r>
          </w:p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Кемеровская обл.</w:t>
            </w:r>
            <w:r w:rsidR="00AB7C9A" w:rsidRPr="00C03D7A">
              <w:rPr>
                <w:rFonts w:eastAsia="Times New Roman"/>
                <w:szCs w:val="24"/>
                <w:lang w:eastAsia="ru-RU"/>
              </w:rPr>
              <w:t>, г.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 Новокузнецк, п</w:t>
            </w:r>
            <w:r w:rsidR="00AB7C9A" w:rsidRPr="00C03D7A">
              <w:rPr>
                <w:rFonts w:eastAsia="Times New Roman"/>
                <w:szCs w:val="24"/>
                <w:lang w:eastAsia="ru-RU"/>
              </w:rPr>
              <w:t>-т Металлургов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, д. </w:t>
            </w:r>
            <w:r w:rsidR="00AB7C9A" w:rsidRPr="00C03D7A">
              <w:rPr>
                <w:rFonts w:eastAsia="Times New Roman"/>
                <w:szCs w:val="24"/>
                <w:lang w:eastAsia="ru-RU"/>
              </w:rPr>
              <w:t>46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417B5" w:rsidRPr="00C03D7A" w:rsidRDefault="000417B5" w:rsidP="00AB7C9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</w:t>
            </w:r>
            <w:r w:rsidR="00AB7C9A" w:rsidRPr="00C03D7A">
              <w:rPr>
                <w:rFonts w:eastAsia="Times New Roman"/>
                <w:b/>
                <w:szCs w:val="24"/>
                <w:lang w:eastAsia="ru-RU"/>
              </w:rPr>
              <w:t>3354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 xml:space="preserve"> от </w:t>
            </w:r>
            <w:r w:rsidR="00AB7C9A" w:rsidRPr="00C03D7A">
              <w:rPr>
                <w:rFonts w:eastAsia="Times New Roman"/>
                <w:b/>
                <w:szCs w:val="24"/>
                <w:lang w:eastAsia="ru-RU"/>
              </w:rPr>
              <w:t>07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>.0</w:t>
            </w:r>
            <w:r w:rsidR="00AB7C9A" w:rsidRPr="00C03D7A"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>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B5" w:rsidRPr="00C03D7A" w:rsidRDefault="000417B5" w:rsidP="00803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1A2D7E">
              <w:rPr>
                <w:rFonts w:eastAsia="Times New Roman"/>
                <w:szCs w:val="24"/>
                <w:lang w:eastAsia="ru-RU"/>
              </w:rPr>
              <w:t xml:space="preserve">пп. 7 п. 5.6, 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803C60" w:rsidRPr="00C03D7A">
              <w:rPr>
                <w:rFonts w:eastAsia="Times New Roman"/>
                <w:szCs w:val="24"/>
                <w:lang w:eastAsia="ru-RU"/>
              </w:rPr>
              <w:t>2</w:t>
            </w:r>
            <w:r w:rsidR="003A7514">
              <w:rPr>
                <w:rFonts w:eastAsia="Times New Roman"/>
                <w:szCs w:val="24"/>
                <w:lang w:eastAsia="ru-RU"/>
              </w:rPr>
              <w:t>, 3</w:t>
            </w:r>
            <w:r w:rsidR="00803C60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</w:p>
        </w:tc>
      </w:tr>
      <w:tr w:rsidR="00C03D7A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60" w:rsidRPr="00C03D7A" w:rsidRDefault="00803C60" w:rsidP="0004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60" w:rsidRPr="00C03D7A" w:rsidRDefault="00803C60" w:rsidP="00354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«СибЖилСтрой»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4217176046</w:t>
            </w:r>
          </w:p>
          <w:p w:rsidR="00803C60" w:rsidRPr="00C03D7A" w:rsidRDefault="00803C60" w:rsidP="00354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654005, Кемеровская обл., г. Новокузнецк, ул. Белана, д. 37</w:t>
            </w:r>
          </w:p>
          <w:p w:rsidR="00803C60" w:rsidRPr="00C03D7A" w:rsidRDefault="00803C60" w:rsidP="0067512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(№3411 от 09.06.2018)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0" w:rsidRPr="00C03D7A" w:rsidRDefault="00803C60" w:rsidP="00803C60">
            <w:pPr>
              <w:jc w:val="center"/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1A2D7E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03D7A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«НовСтройМонтаж»</w:t>
            </w:r>
            <w:r w:rsidRPr="00C03D7A">
              <w:rPr>
                <w:rFonts w:eastAsia="Times New Roman"/>
                <w:szCs w:val="24"/>
                <w:lang w:eastAsia="ru-RU"/>
              </w:rPr>
              <w:t>, ИНН 5405438560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630052, г. Новосибриск, ул. Толмачевская, д. 21А, оф.16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654007, Кемеровская обл., г. Новокузнецк,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пр-т Ермакова, д. 9а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(№3437 от 06.06.2018)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пп. 7 п. 5.6</w:t>
            </w:r>
          </w:p>
        </w:tc>
      </w:tr>
      <w:tr w:rsidR="001A2D7E" w:rsidRPr="00C03D7A" w:rsidTr="00292AA5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03D7A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«МКС СЕРВИС»</w:t>
            </w:r>
            <w:r w:rsidRPr="00C03D7A">
              <w:rPr>
                <w:rFonts w:eastAsia="Times New Roman"/>
                <w:szCs w:val="24"/>
                <w:lang w:eastAsia="ru-RU"/>
              </w:rPr>
              <w:t>, ИНН 5401305450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630012, г. Новосибриск, ул. Фрунзе, 232, оф.909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650010, Кемеровская обл., г. Кемерово, ул. Красноармейская, д. 59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</w:t>
            </w:r>
            <w:r w:rsidRPr="00C03D7A">
              <w:rPr>
                <w:rFonts w:eastAsia="Times New Roman"/>
                <w:b/>
                <w:szCs w:val="24"/>
                <w:lang w:val="en-US" w:eastAsia="ru-RU"/>
              </w:rPr>
              <w:t>3455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 xml:space="preserve"> от </w:t>
            </w:r>
            <w:r w:rsidRPr="00C03D7A">
              <w:rPr>
                <w:rFonts w:eastAsia="Times New Roman"/>
                <w:b/>
                <w:szCs w:val="24"/>
                <w:lang w:val="en-US" w:eastAsia="ru-RU"/>
              </w:rPr>
              <w:t>13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>.0</w:t>
            </w:r>
            <w:r w:rsidRPr="00C03D7A">
              <w:rPr>
                <w:rFonts w:eastAsia="Times New Roman"/>
                <w:b/>
                <w:szCs w:val="24"/>
                <w:lang w:val="en-US" w:eastAsia="ru-RU"/>
              </w:rPr>
              <w:t>6</w:t>
            </w:r>
            <w:r w:rsidRPr="00C03D7A">
              <w:rPr>
                <w:rFonts w:eastAsia="Times New Roman"/>
                <w:b/>
                <w:szCs w:val="24"/>
                <w:lang w:eastAsia="ru-RU"/>
              </w:rPr>
              <w:t>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1A2D7E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03D7A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«СУ НТС»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4253013625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630009, г. Новосибирск, ул. Никитина, д. 13, оф. 2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654080, г.Новокузнецк, ул. Кирова, 109-53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(№3459 от 13.06.2018)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03D7A">
              <w:rPr>
                <w:rFonts w:eastAsia="Times New Roman"/>
                <w:szCs w:val="24"/>
                <w:lang w:eastAsia="ru-RU"/>
              </w:rPr>
              <w:t>пп. 7, пп.8 п. 5.6</w:t>
            </w:r>
          </w:p>
        </w:tc>
      </w:tr>
      <w:tr w:rsidR="001A2D7E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«СК Дорожник»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4221002229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Адрес: 654034, г. Новокузнецк, пр-д Ферросплавный, д.7а</w:t>
            </w:r>
          </w:p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(№3470 от 13.06.2018)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E" w:rsidRPr="00C03D7A" w:rsidRDefault="001A2D7E" w:rsidP="001A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03D7A">
              <w:rPr>
                <w:rFonts w:eastAsia="Times New Roman"/>
                <w:szCs w:val="24"/>
                <w:lang w:eastAsia="ru-RU"/>
              </w:rPr>
              <w:t>пп. 8 п. 5.6</w:t>
            </w:r>
          </w:p>
        </w:tc>
      </w:tr>
      <w:tr w:rsidR="00C82197" w:rsidRPr="00BF3C14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b/>
                <w:szCs w:val="24"/>
                <w:lang w:eastAsia="ru-RU"/>
              </w:rPr>
              <w:t>ООО «ЖилСтрой»</w:t>
            </w:r>
            <w:r w:rsidRPr="00BF3C14">
              <w:rPr>
                <w:rFonts w:eastAsia="Times New Roman"/>
                <w:szCs w:val="24"/>
                <w:lang w:eastAsia="ru-RU"/>
              </w:rPr>
              <w:t>, ИНН 4217175170</w:t>
            </w:r>
          </w:p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Кемеровская обл.,  г.Новокузнецк, ул. Земнухова 50,</w:t>
            </w:r>
          </w:p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BF3C14">
              <w:rPr>
                <w:rFonts w:eastAsia="Times New Roman"/>
                <w:b/>
                <w:szCs w:val="24"/>
                <w:lang w:eastAsia="ru-RU"/>
              </w:rPr>
              <w:t>(№3471 от 13.06.2018)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BF3C14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C14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не соответствие</w:t>
            </w:r>
            <w:r>
              <w:rPr>
                <w:rFonts w:eastAsia="Times New Roman"/>
                <w:szCs w:val="24"/>
                <w:lang w:eastAsia="ru-RU"/>
              </w:rPr>
              <w:t xml:space="preserve"> пп. 2, 3 п. 5.13</w:t>
            </w:r>
          </w:p>
        </w:tc>
      </w:tr>
      <w:tr w:rsidR="000C2995" w:rsidRPr="00C03D7A" w:rsidTr="00292AA5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«Сибстрой»</w:t>
            </w:r>
            <w:r w:rsidRPr="00C03D7A">
              <w:rPr>
                <w:rFonts w:eastAsia="Times New Roman"/>
                <w:szCs w:val="24"/>
                <w:lang w:eastAsia="ru-RU"/>
              </w:rPr>
              <w:t>, ИНН 5406579765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630005, г. Новосибирск, ул. Н.Островского, д. 49, оф. 303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(№3475 от 13.06.2018)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не соответствие пп. 2 п. 5.13</w:t>
            </w:r>
          </w:p>
        </w:tc>
      </w:tr>
      <w:tr w:rsidR="000C2995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«Текстиль-Регион»</w:t>
            </w:r>
            <w:r w:rsidRPr="00C03D7A">
              <w:rPr>
                <w:rFonts w:eastAsia="Times New Roman"/>
                <w:szCs w:val="24"/>
                <w:lang w:eastAsia="ru-RU"/>
              </w:rPr>
              <w:t>, ИНН 5407488302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630007, г. Новосибирск, ул. Фабричная, д. 39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654007, г. Новокузнецк, ул. Энтузиастов, д. 30, оф. 103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(№3485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пп. 7 п. 5.6</w:t>
            </w:r>
          </w:p>
        </w:tc>
      </w:tr>
      <w:tr w:rsidR="000C2995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val="en-US" w:eastAsia="ru-RU"/>
              </w:rPr>
              <w:t>1</w:t>
            </w:r>
            <w:r w:rsidRPr="00C03D7A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«ТС-Строй»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4217169761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630008, Новосибирская обл., г. Новосибирск, ул. Кирова, д. 29/1, оф. 1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Почт. адрес: 654005, Кемеровская обл., г. Новокузнецк, </w:t>
            </w:r>
            <w:r w:rsidRPr="00C03D7A">
              <w:rPr>
                <w:rFonts w:eastAsia="Times New Roman"/>
                <w:szCs w:val="24"/>
                <w:lang w:eastAsia="ru-RU"/>
              </w:rPr>
              <w:br/>
              <w:t>пр-т Строителей, д. 75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(№3486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C2995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«Кузбасс сервис»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4217174810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Адрес: 652992, г. Таштагол, ул. Ноградская, д. 1А, каб. 5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(№3489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03D7A">
              <w:rPr>
                <w:rFonts w:eastAsia="Times New Roman"/>
                <w:szCs w:val="24"/>
                <w:lang w:eastAsia="ru-RU"/>
              </w:rPr>
              <w:t>пп. 8 п. 5.6</w:t>
            </w:r>
          </w:p>
        </w:tc>
      </w:tr>
      <w:tr w:rsidR="000C2995" w:rsidRPr="001A2D7E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D7E">
              <w:rPr>
                <w:rFonts w:eastAsia="Times New Roman"/>
                <w:b/>
                <w:szCs w:val="24"/>
                <w:lang w:eastAsia="ru-RU"/>
              </w:rPr>
              <w:t>ООО «НК-Строй Капитал»</w:t>
            </w:r>
            <w:r w:rsidRPr="001A2D7E">
              <w:rPr>
                <w:rFonts w:eastAsia="Times New Roman"/>
                <w:szCs w:val="24"/>
                <w:lang w:eastAsia="ru-RU"/>
              </w:rPr>
              <w:t>, ИНН 5405496763</w:t>
            </w:r>
          </w:p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Юр. адрес: 630039, г. Новосибирск, ул. Днепровская, д. 19</w:t>
            </w:r>
          </w:p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Почт. адрес: 654007, г. Новокузнецк, пр-т Ермакова, д. 9а-463</w:t>
            </w:r>
          </w:p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1A2D7E">
              <w:rPr>
                <w:rFonts w:eastAsia="Times New Roman"/>
                <w:b/>
                <w:szCs w:val="24"/>
                <w:lang w:eastAsia="ru-RU"/>
              </w:rPr>
              <w:t>(№3503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2D7E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1A2D7E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C2995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ИП Лобов Антон Сергеевич</w:t>
            </w:r>
            <w:r w:rsidRPr="00C03D7A">
              <w:rPr>
                <w:rFonts w:eastAsia="Times New Roman"/>
                <w:szCs w:val="24"/>
                <w:lang w:eastAsia="ru-RU"/>
              </w:rPr>
              <w:t>, ИНН 421719113707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Кемеровская обл., г. Новокузнецк, пр-т Пионерский, 25-4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(№3506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C2995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«Ремспецстрой»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4217168687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654006, Кемеровская обл., г. Новокузнецк, ул. Музейная, д. 10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(№3508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  <w:tr w:rsidR="000C2995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«СтройМастер»</w:t>
            </w:r>
            <w:r w:rsidRPr="00C03D7A">
              <w:rPr>
                <w:rFonts w:eastAsia="Times New Roman"/>
                <w:szCs w:val="24"/>
                <w:lang w:eastAsia="ru-RU"/>
              </w:rPr>
              <w:t>, ИНН 7838060280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190068, г. Санкт-Петербург, ул. Средняя Подъяческая, д. 15 литер А, помещение 9-Н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Почт. адрес: 654006, г. Новокузнецк, ул. Пирогова, д. 9, </w:t>
            </w:r>
            <w:r w:rsidRPr="00C03D7A">
              <w:rPr>
                <w:rFonts w:eastAsia="Times New Roman"/>
                <w:szCs w:val="24"/>
                <w:lang w:eastAsia="ru-RU"/>
              </w:rPr>
              <w:lastRenderedPageBreak/>
              <w:t>оф. 243</w:t>
            </w:r>
          </w:p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(№3518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jc w:val="center"/>
            </w:pPr>
            <w:r w:rsidRPr="00C03D7A">
              <w:rPr>
                <w:rFonts w:eastAsia="Times New Roman"/>
                <w:i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95" w:rsidRPr="00C03D7A" w:rsidRDefault="000C2995" w:rsidP="000C2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03D7A">
              <w:rPr>
                <w:rFonts w:eastAsia="Times New Roman"/>
                <w:szCs w:val="24"/>
                <w:lang w:eastAsia="ru-RU"/>
              </w:rPr>
              <w:t>пп. 8 п. 5.6</w:t>
            </w:r>
          </w:p>
        </w:tc>
      </w:tr>
      <w:tr w:rsidR="00C82197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«ЕвроРемонт»</w:t>
            </w:r>
            <w:r>
              <w:rPr>
                <w:rFonts w:eastAsia="Times New Roman"/>
                <w:szCs w:val="24"/>
                <w:lang w:eastAsia="ru-RU"/>
              </w:rPr>
              <w:t>, ИНН 4217046375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630007, г. Новосибирск, ул. Коммунистическая, 35-439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654045, г. Новокузнецк, ул. Свердлова, д. 2-67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(№3523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не соответствие</w:t>
            </w:r>
            <w:r>
              <w:rPr>
                <w:rFonts w:eastAsia="Times New Roman"/>
                <w:szCs w:val="24"/>
                <w:lang w:eastAsia="ru-RU"/>
              </w:rPr>
              <w:t xml:space="preserve"> пп. 2, 3 п. 5.13</w:t>
            </w:r>
          </w:p>
        </w:tc>
      </w:tr>
      <w:tr w:rsidR="00C82197" w:rsidRPr="00C03D7A" w:rsidTr="00292AA5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82197">
              <w:rPr>
                <w:rFonts w:eastAsia="Times New Roman"/>
                <w:szCs w:val="24"/>
                <w:lang w:eastAsia="ru-RU"/>
              </w:rPr>
              <w:t>1</w:t>
            </w:r>
            <w:r w:rsidRPr="00C03D7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«ЕвроСпецРемонт»</w:t>
            </w:r>
            <w:r w:rsidRPr="00C03D7A">
              <w:rPr>
                <w:rFonts w:eastAsia="Times New Roman"/>
                <w:szCs w:val="24"/>
                <w:lang w:eastAsia="ru-RU"/>
              </w:rPr>
              <w:t>, ИНН 4253000810,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630007, Новосибирская обл., г. Новосибирск, ул. Коммунистическая, 35-439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654045, Кемеровская обл., г. Новокузнецк, ул. Верхне-Редаково, д. 68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(№3524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не соответствие</w:t>
            </w:r>
            <w:r>
              <w:rPr>
                <w:rFonts w:eastAsia="Times New Roman"/>
                <w:szCs w:val="24"/>
                <w:lang w:eastAsia="ru-RU"/>
              </w:rPr>
              <w:t xml:space="preserve"> пп. 2, 3 п. 5.13</w:t>
            </w:r>
          </w:p>
        </w:tc>
      </w:tr>
      <w:tr w:rsidR="00C82197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«ТЕХНОСТРОЙ»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4217168920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654034, Кемеровская обл. г. Новокузнецк, ул. Толмачева, 59Б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(№3528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пп. 7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 п. 5.6</w:t>
            </w:r>
          </w:p>
        </w:tc>
      </w:tr>
      <w:tr w:rsidR="00C82197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val="en-US" w:eastAsia="ru-RU"/>
              </w:rPr>
              <w:t>1</w:t>
            </w:r>
            <w:r w:rsidRPr="00C03D7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«Садыхлы»</w:t>
            </w:r>
            <w:r w:rsidRPr="00C03D7A">
              <w:rPr>
                <w:rFonts w:eastAsia="Times New Roman"/>
                <w:szCs w:val="24"/>
                <w:lang w:eastAsia="ru-RU"/>
              </w:rPr>
              <w:t>, ИНН 5405471984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Новосибирская обл., г. Новосибирск, ул. Высоцкого, д. 39/3, 46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(№3530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пп. </w:t>
            </w:r>
            <w:r w:rsidR="003A7514">
              <w:rPr>
                <w:rFonts w:eastAsia="Times New Roman"/>
                <w:szCs w:val="24"/>
                <w:lang w:eastAsia="ru-RU"/>
              </w:rPr>
              <w:t>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03D7A">
              <w:rPr>
                <w:rFonts w:eastAsia="Times New Roman"/>
                <w:szCs w:val="24"/>
                <w:lang w:eastAsia="ru-RU"/>
              </w:rPr>
              <w:t>пп. 8 п. 5.6</w:t>
            </w:r>
          </w:p>
        </w:tc>
      </w:tr>
      <w:tr w:rsidR="00C82197" w:rsidRPr="00C03D7A" w:rsidTr="00292A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«Юсиф-Строй»</w:t>
            </w:r>
            <w:r w:rsidRPr="00C03D7A">
              <w:rPr>
                <w:rFonts w:eastAsia="Times New Roman"/>
                <w:szCs w:val="24"/>
                <w:lang w:eastAsia="ru-RU"/>
              </w:rPr>
              <w:t>, ИНН 4253010303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Кемеровская обл., пр-д Технический, д. 33, пом. 2, оф. 602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(№3531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3A7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 xml:space="preserve">не соответствие 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>пп. 2</w:t>
            </w:r>
            <w:r w:rsidR="003A7514">
              <w:rPr>
                <w:rFonts w:eastAsia="Times New Roman"/>
                <w:szCs w:val="24"/>
                <w:lang w:eastAsia="ru-RU"/>
              </w:rPr>
              <w:t>,3</w:t>
            </w:r>
            <w:r w:rsidR="003A7514" w:rsidRPr="00C03D7A">
              <w:rPr>
                <w:rFonts w:eastAsia="Times New Roman"/>
                <w:szCs w:val="24"/>
                <w:lang w:eastAsia="ru-RU"/>
              </w:rPr>
              <w:t xml:space="preserve"> п. 5.13</w:t>
            </w:r>
            <w:r w:rsidR="003A751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03D7A">
              <w:rPr>
                <w:rFonts w:eastAsia="Times New Roman"/>
                <w:szCs w:val="24"/>
                <w:lang w:eastAsia="ru-RU"/>
              </w:rPr>
              <w:t xml:space="preserve">пп. 8 п. 5.6 </w:t>
            </w:r>
          </w:p>
        </w:tc>
      </w:tr>
      <w:tr w:rsidR="00C82197" w:rsidRPr="00C03D7A" w:rsidTr="00292AA5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ООО «Строймеханизация»</w:t>
            </w:r>
            <w:r w:rsidRPr="00C03D7A">
              <w:rPr>
                <w:rFonts w:eastAsia="Times New Roman"/>
                <w:szCs w:val="24"/>
                <w:lang w:eastAsia="ru-RU"/>
              </w:rPr>
              <w:t>, ИНН 5406727406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Юр. адрес: 654235, Новокузнецкий р-н, п. Чистогорский, д. 6А, оф. 2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Почт. адрес: 654005, г. Новокузнецк, ул. Павловского, д. 23</w:t>
            </w:r>
          </w:p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C03D7A">
              <w:rPr>
                <w:rFonts w:eastAsia="Times New Roman"/>
                <w:b/>
                <w:szCs w:val="24"/>
                <w:lang w:eastAsia="ru-RU"/>
              </w:rPr>
              <w:t>(№3533 от 14.06.2018)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97" w:rsidRPr="00C03D7A" w:rsidRDefault="00C82197" w:rsidP="00C82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03D7A">
              <w:rPr>
                <w:rFonts w:eastAsia="Times New Roman"/>
                <w:szCs w:val="24"/>
                <w:lang w:eastAsia="ru-RU"/>
              </w:rPr>
              <w:t>+</w:t>
            </w:r>
          </w:p>
        </w:tc>
      </w:tr>
    </w:tbl>
    <w:p w:rsidR="000417B5" w:rsidRDefault="000417B5" w:rsidP="000417B5">
      <w:pPr>
        <w:rPr>
          <w:sz w:val="28"/>
          <w:szCs w:val="28"/>
        </w:rPr>
      </w:pPr>
    </w:p>
    <w:p w:rsidR="000417B5" w:rsidRPr="009C3291" w:rsidRDefault="000417B5" w:rsidP="000417B5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:rsidR="000417B5" w:rsidRPr="009C3291" w:rsidRDefault="000417B5" w:rsidP="000417B5">
      <w:pPr>
        <w:rPr>
          <w:sz w:val="28"/>
          <w:szCs w:val="28"/>
        </w:rPr>
      </w:pPr>
    </w:p>
    <w:p w:rsidR="000417B5" w:rsidRPr="009C3291" w:rsidRDefault="000417B5" w:rsidP="000417B5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0417B5" w:rsidRPr="009C3291" w:rsidRDefault="000417B5" w:rsidP="000417B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Ступин В.С.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Калинина М.Н,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Кузнецов А.А.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 w:rsidR="0014050D">
        <w:rPr>
          <w:sz w:val="28"/>
          <w:szCs w:val="28"/>
        </w:rPr>
        <w:t>Шебалина Е.В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292AA5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Смехнов Е.В.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292AA5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Марочкина Л.Ю.</w:t>
      </w:r>
      <w:r w:rsidRPr="009C3291">
        <w:rPr>
          <w:sz w:val="28"/>
          <w:szCs w:val="28"/>
        </w:rPr>
        <w:t>/</w:t>
      </w:r>
    </w:p>
    <w:p w:rsidR="00292AA5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Кисельников Р.Н.</w:t>
      </w:r>
      <w:r w:rsidRPr="009C3291">
        <w:rPr>
          <w:sz w:val="28"/>
          <w:szCs w:val="28"/>
        </w:rPr>
        <w:t>/</w:t>
      </w:r>
    </w:p>
    <w:p w:rsidR="00292AA5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Погребняк И.В.</w:t>
      </w:r>
      <w:r w:rsidRPr="009C3291">
        <w:rPr>
          <w:sz w:val="28"/>
          <w:szCs w:val="28"/>
        </w:rPr>
        <w:t>/</w:t>
      </w:r>
    </w:p>
    <w:p w:rsidR="00292AA5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/</w:t>
      </w:r>
      <w:r>
        <w:rPr>
          <w:sz w:val="28"/>
          <w:szCs w:val="28"/>
        </w:rPr>
        <w:t>Алехин А.Ю.</w:t>
      </w:r>
      <w:r w:rsidRPr="009C3291">
        <w:rPr>
          <w:sz w:val="28"/>
          <w:szCs w:val="28"/>
        </w:rPr>
        <w:t>/</w:t>
      </w:r>
    </w:p>
    <w:p w:rsidR="000417B5" w:rsidRDefault="000417B5" w:rsidP="000417B5">
      <w:pPr>
        <w:rPr>
          <w:sz w:val="28"/>
          <w:szCs w:val="28"/>
        </w:rPr>
      </w:pPr>
    </w:p>
    <w:p w:rsidR="000417B5" w:rsidRDefault="000417B5" w:rsidP="000417B5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 Батаева С.В.</w:t>
      </w:r>
    </w:p>
    <w:p w:rsidR="000417B5" w:rsidRDefault="000417B5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№2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протоколу итогов предварительного этапа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муниципальную программу «Формирование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современной городской среды на территории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Новокузнецкого городского округа</w:t>
      </w:r>
    </w:p>
    <w:p w:rsidR="003A7514" w:rsidRPr="009C3291" w:rsidRDefault="003A7514" w:rsidP="003A75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на 2018-2022 годы» от </w:t>
      </w:r>
      <w:r>
        <w:rPr>
          <w:rFonts w:eastAsia="Times New Roman"/>
          <w:sz w:val="28"/>
          <w:szCs w:val="28"/>
          <w:lang w:eastAsia="ru-RU"/>
        </w:rPr>
        <w:t>10.05.2018 №2</w:t>
      </w:r>
    </w:p>
    <w:p w:rsidR="003A7514" w:rsidRPr="009C3291" w:rsidRDefault="003A7514" w:rsidP="003A7514">
      <w:pPr>
        <w:jc w:val="center"/>
        <w:rPr>
          <w:sz w:val="28"/>
          <w:szCs w:val="28"/>
        </w:rPr>
      </w:pPr>
    </w:p>
    <w:p w:rsidR="003A7514" w:rsidRDefault="003A7514" w:rsidP="003A7514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Таблица оценки опросных листов</w:t>
      </w:r>
    </w:p>
    <w:p w:rsidR="003A7514" w:rsidRDefault="003A7514" w:rsidP="00E90458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8"/>
          <w:lang w:eastAsia="ru-RU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2405"/>
        <w:gridCol w:w="8526"/>
        <w:gridCol w:w="2531"/>
        <w:gridCol w:w="1417"/>
      </w:tblGrid>
      <w:tr w:rsidR="004A6D90" w:rsidRPr="003A7514" w:rsidTr="00B67EBD">
        <w:trPr>
          <w:trHeight w:val="6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3A7514" w:rsidRDefault="004A6D90" w:rsidP="0017242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3A7514" w:rsidRDefault="004A6D90" w:rsidP="0017242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Критерий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3A7514" w:rsidRDefault="004A6D90" w:rsidP="0017242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Предложение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3A7514" w:rsidRDefault="004A6D90" w:rsidP="0017242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Количество баллов</w:t>
            </w:r>
          </w:p>
        </w:tc>
      </w:tr>
    </w:tbl>
    <w:p w:rsidR="004A6D90" w:rsidRPr="004A6D90" w:rsidRDefault="004A6D90" w:rsidP="00E90458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"/>
          <w:szCs w:val="28"/>
          <w:lang w:eastAsia="ru-RU"/>
        </w:rPr>
      </w:pPr>
    </w:p>
    <w:tbl>
      <w:tblPr>
        <w:tblW w:w="14925" w:type="dxa"/>
        <w:tblLook w:val="04A0" w:firstRow="1" w:lastRow="0" w:firstColumn="1" w:lastColumn="0" w:noHBand="0" w:noVBand="1"/>
      </w:tblPr>
      <w:tblGrid>
        <w:gridCol w:w="2405"/>
        <w:gridCol w:w="8517"/>
        <w:gridCol w:w="2539"/>
        <w:gridCol w:w="1464"/>
      </w:tblGrid>
      <w:tr w:rsidR="003A7514" w:rsidRPr="003A7514" w:rsidTr="00B67EBD">
        <w:trPr>
          <w:trHeight w:val="85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B67EBD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B67EBD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B67EBD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B67EBD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ООО «МКС СЕРВИС»</w:t>
            </w:r>
          </w:p>
        </w:tc>
        <w:tc>
          <w:tcPr>
            <w:tcW w:w="8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13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919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есть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3A7514" w:rsidRPr="003A7514" w:rsidTr="00B67EBD">
        <w:trPr>
          <w:trHeight w:val="386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3A7514" w:rsidRPr="003A7514" w:rsidTr="00B67EBD">
        <w:trPr>
          <w:trHeight w:val="101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есть (регионального значения)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36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ООО «НК-Строй Капитал»</w:t>
            </w:r>
          </w:p>
        </w:tc>
        <w:tc>
          <w:tcPr>
            <w:tcW w:w="8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13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276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есть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3A7514" w:rsidRPr="003A7514" w:rsidTr="00B67EBD">
        <w:trPr>
          <w:trHeight w:val="311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3A7514" w:rsidRPr="003A7514" w:rsidTr="00B67EBD">
        <w:trPr>
          <w:trHeight w:val="6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 (от заказчика)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32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ООО «ТС-Строй»</w:t>
            </w:r>
          </w:p>
        </w:tc>
        <w:tc>
          <w:tcPr>
            <w:tcW w:w="8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14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5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есть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3A7514" w:rsidRPr="003A7514" w:rsidTr="00B67EBD">
        <w:trPr>
          <w:trHeight w:val="27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более 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6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 (регионального значения)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B67EBD" w:rsidRPr="003A7514" w:rsidTr="00B67EBD">
        <w:trPr>
          <w:trHeight w:val="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BD" w:rsidRPr="003A7514" w:rsidRDefault="00B67EBD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BD" w:rsidRPr="003A7514" w:rsidRDefault="00B67EBD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BD" w:rsidRPr="003A7514" w:rsidRDefault="00B67EBD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BD" w:rsidRPr="003A7514" w:rsidRDefault="00B67EBD" w:rsidP="003A75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36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ООО «СибЖилСтрой»</w:t>
            </w:r>
          </w:p>
        </w:tc>
        <w:tc>
          <w:tcPr>
            <w:tcW w:w="8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14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1019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3A7514" w:rsidRPr="003A7514" w:rsidTr="00B67EBD">
        <w:trPr>
          <w:trHeight w:val="31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есть (регионального значения)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33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ООО «Ремспецстрой»</w:t>
            </w:r>
          </w:p>
        </w:tc>
        <w:tc>
          <w:tcPr>
            <w:tcW w:w="8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14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859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есть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3A7514" w:rsidRPr="003A7514" w:rsidTr="00B67EBD">
        <w:trPr>
          <w:trHeight w:val="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более 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более 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 (муниципального значения)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E80B72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E80B7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E80B7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ИП Лобов Антон Сергеевич</w:t>
            </w:r>
          </w:p>
        </w:tc>
        <w:tc>
          <w:tcPr>
            <w:tcW w:w="8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14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1101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3A7514" w:rsidRPr="003A7514" w:rsidTr="00B67EBD">
        <w:trPr>
          <w:trHeight w:val="994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</w:tr>
      <w:tr w:rsidR="003A7514" w:rsidRPr="003A7514" w:rsidTr="00B67EBD">
        <w:trPr>
          <w:trHeight w:val="10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7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 (муниципального значения)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7C2232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3A7514" w:rsidRPr="003A7514" w:rsidTr="00B67EBD">
        <w:trPr>
          <w:trHeight w:val="1033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A7514" w:rsidRPr="003A7514" w:rsidTr="00B67EBD">
        <w:trPr>
          <w:trHeight w:val="424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7C223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7C223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ООО «Строймеханизация»</w:t>
            </w:r>
          </w:p>
        </w:tc>
        <w:tc>
          <w:tcPr>
            <w:tcW w:w="8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13 месяцев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3A7514" w:rsidRPr="003A7514" w:rsidTr="00B67EBD">
        <w:trPr>
          <w:trHeight w:val="468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3A7514" w:rsidRPr="003A7514" w:rsidTr="00B67EBD">
        <w:trPr>
          <w:trHeight w:val="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A751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3A7514" w:rsidRPr="003A7514" w:rsidTr="00B67EBD">
        <w:trPr>
          <w:trHeight w:val="6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 (от заказчика)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3A7514" w:rsidRPr="003A7514" w:rsidTr="00B67EBD">
        <w:trPr>
          <w:trHeight w:val="9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A7514" w:rsidRPr="003A7514" w:rsidTr="00B67EB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514" w:rsidRPr="003A7514" w:rsidRDefault="003A7514" w:rsidP="003A751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514" w:rsidRPr="003A7514" w:rsidRDefault="003A7514" w:rsidP="003A75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A75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27</w:t>
            </w:r>
          </w:p>
        </w:tc>
      </w:tr>
    </w:tbl>
    <w:p w:rsidR="003A7514" w:rsidRDefault="003A7514" w:rsidP="003A7514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  <w:lang w:eastAsia="ru-RU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:rsidR="00292AA5" w:rsidRPr="009C3291" w:rsidRDefault="00292AA5" w:rsidP="00292AA5">
      <w:pPr>
        <w:rPr>
          <w:sz w:val="28"/>
          <w:szCs w:val="28"/>
        </w:rPr>
      </w:pPr>
    </w:p>
    <w:p w:rsidR="00292AA5" w:rsidRPr="009C3291" w:rsidRDefault="00292AA5" w:rsidP="00292AA5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tbl>
      <w:tblPr>
        <w:tblStyle w:val="ad"/>
        <w:tblW w:w="1545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  <w:gridCol w:w="5245"/>
      </w:tblGrid>
      <w:tr w:rsidR="00292AA5" w:rsidRPr="0014050D" w:rsidTr="00D15CAF">
        <w:tc>
          <w:tcPr>
            <w:tcW w:w="4962" w:type="dxa"/>
          </w:tcPr>
          <w:p w:rsidR="00292AA5" w:rsidRPr="0014050D" w:rsidRDefault="00292AA5" w:rsidP="00292AA5">
            <w:pPr>
              <w:rPr>
                <w:sz w:val="28"/>
                <w:szCs w:val="27"/>
              </w:rPr>
            </w:pPr>
          </w:p>
          <w:p w:rsidR="00292AA5" w:rsidRPr="0014050D" w:rsidRDefault="0014050D" w:rsidP="00292AA5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 xml:space="preserve">_________________   </w:t>
            </w:r>
            <w:r w:rsidR="00292AA5" w:rsidRPr="0014050D">
              <w:rPr>
                <w:sz w:val="28"/>
                <w:szCs w:val="27"/>
              </w:rPr>
              <w:t xml:space="preserve">  /Ступин В.С./</w:t>
            </w:r>
          </w:p>
          <w:p w:rsidR="00292AA5" w:rsidRPr="0014050D" w:rsidRDefault="00292AA5" w:rsidP="00292AA5">
            <w:pPr>
              <w:rPr>
                <w:sz w:val="28"/>
                <w:szCs w:val="27"/>
              </w:rPr>
            </w:pPr>
          </w:p>
          <w:p w:rsidR="00292AA5" w:rsidRPr="0014050D" w:rsidRDefault="0014050D" w:rsidP="00292AA5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 xml:space="preserve">_________________   </w:t>
            </w:r>
            <w:r w:rsidR="00292AA5" w:rsidRPr="0014050D">
              <w:rPr>
                <w:sz w:val="28"/>
                <w:szCs w:val="27"/>
              </w:rPr>
              <w:t xml:space="preserve">  /Калинина М.Н,/</w:t>
            </w:r>
          </w:p>
          <w:p w:rsidR="00292AA5" w:rsidRPr="0014050D" w:rsidRDefault="00292AA5" w:rsidP="00292AA5">
            <w:pPr>
              <w:rPr>
                <w:sz w:val="28"/>
                <w:szCs w:val="27"/>
              </w:rPr>
            </w:pPr>
          </w:p>
          <w:p w:rsidR="00292AA5" w:rsidRPr="0014050D" w:rsidRDefault="0014050D" w:rsidP="00292AA5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 xml:space="preserve">_________________   </w:t>
            </w:r>
            <w:r w:rsidR="00292AA5" w:rsidRPr="0014050D">
              <w:rPr>
                <w:sz w:val="28"/>
                <w:szCs w:val="27"/>
              </w:rPr>
              <w:t xml:space="preserve">  /Кузнецов А.А./</w:t>
            </w:r>
          </w:p>
          <w:p w:rsidR="00292AA5" w:rsidRPr="0014050D" w:rsidRDefault="00292AA5" w:rsidP="0014050D">
            <w:pPr>
              <w:rPr>
                <w:sz w:val="28"/>
                <w:szCs w:val="27"/>
              </w:rPr>
            </w:pPr>
          </w:p>
        </w:tc>
        <w:tc>
          <w:tcPr>
            <w:tcW w:w="5245" w:type="dxa"/>
          </w:tcPr>
          <w:p w:rsidR="0014050D" w:rsidRPr="0014050D" w:rsidRDefault="0014050D" w:rsidP="0014050D">
            <w:pPr>
              <w:rPr>
                <w:sz w:val="28"/>
                <w:szCs w:val="27"/>
              </w:rPr>
            </w:pPr>
          </w:p>
          <w:p w:rsidR="0014050D" w:rsidRPr="0014050D" w:rsidRDefault="0014050D" w:rsidP="0014050D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>_________________     /Шебалина Е.В./</w:t>
            </w:r>
          </w:p>
          <w:p w:rsidR="00292AA5" w:rsidRPr="0014050D" w:rsidRDefault="00292AA5" w:rsidP="00292AA5">
            <w:pPr>
              <w:rPr>
                <w:sz w:val="28"/>
                <w:szCs w:val="27"/>
              </w:rPr>
            </w:pPr>
          </w:p>
          <w:p w:rsidR="00292AA5" w:rsidRPr="0014050D" w:rsidRDefault="0014050D" w:rsidP="00292AA5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 xml:space="preserve">_________________ </w:t>
            </w:r>
            <w:r w:rsidR="00292AA5" w:rsidRPr="0014050D">
              <w:rPr>
                <w:sz w:val="28"/>
                <w:szCs w:val="27"/>
              </w:rPr>
              <w:t xml:space="preserve">    /Смехнов Е.В./</w:t>
            </w:r>
          </w:p>
          <w:p w:rsidR="00292AA5" w:rsidRPr="0014050D" w:rsidRDefault="00292AA5" w:rsidP="00292AA5">
            <w:pPr>
              <w:rPr>
                <w:sz w:val="28"/>
                <w:szCs w:val="27"/>
              </w:rPr>
            </w:pPr>
          </w:p>
          <w:p w:rsidR="00292AA5" w:rsidRPr="0014050D" w:rsidRDefault="0014050D" w:rsidP="00292AA5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>_________________</w:t>
            </w:r>
            <w:r w:rsidR="00292AA5" w:rsidRPr="0014050D">
              <w:rPr>
                <w:sz w:val="28"/>
                <w:szCs w:val="27"/>
              </w:rPr>
              <w:t xml:space="preserve">     /Марочкина Л.Ю./</w:t>
            </w:r>
          </w:p>
          <w:p w:rsidR="00292AA5" w:rsidRPr="0014050D" w:rsidRDefault="00292AA5" w:rsidP="0014050D">
            <w:pPr>
              <w:rPr>
                <w:sz w:val="28"/>
                <w:szCs w:val="27"/>
              </w:rPr>
            </w:pPr>
          </w:p>
        </w:tc>
        <w:tc>
          <w:tcPr>
            <w:tcW w:w="5245" w:type="dxa"/>
          </w:tcPr>
          <w:p w:rsidR="0014050D" w:rsidRPr="0014050D" w:rsidRDefault="0014050D" w:rsidP="0014050D">
            <w:pPr>
              <w:rPr>
                <w:sz w:val="28"/>
                <w:szCs w:val="27"/>
              </w:rPr>
            </w:pPr>
          </w:p>
          <w:p w:rsidR="0014050D" w:rsidRPr="0014050D" w:rsidRDefault="0014050D" w:rsidP="0014050D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>_________________     /Кисельников Р.Н./</w:t>
            </w:r>
          </w:p>
          <w:p w:rsidR="0014050D" w:rsidRPr="0014050D" w:rsidRDefault="0014050D" w:rsidP="0014050D">
            <w:pPr>
              <w:rPr>
                <w:sz w:val="28"/>
                <w:szCs w:val="27"/>
              </w:rPr>
            </w:pPr>
          </w:p>
          <w:p w:rsidR="0014050D" w:rsidRPr="0014050D" w:rsidRDefault="0014050D" w:rsidP="0014050D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>_________________     /Погребняк И.В./</w:t>
            </w:r>
          </w:p>
          <w:p w:rsidR="0014050D" w:rsidRPr="0014050D" w:rsidRDefault="0014050D" w:rsidP="0014050D">
            <w:pPr>
              <w:rPr>
                <w:sz w:val="28"/>
                <w:szCs w:val="27"/>
              </w:rPr>
            </w:pPr>
          </w:p>
          <w:p w:rsidR="0014050D" w:rsidRPr="0014050D" w:rsidRDefault="0014050D" w:rsidP="0014050D">
            <w:pPr>
              <w:rPr>
                <w:sz w:val="28"/>
                <w:szCs w:val="27"/>
              </w:rPr>
            </w:pPr>
            <w:r w:rsidRPr="0014050D">
              <w:rPr>
                <w:sz w:val="28"/>
                <w:szCs w:val="27"/>
              </w:rPr>
              <w:t>_________________     /Алехин А.Ю./</w:t>
            </w:r>
          </w:p>
          <w:p w:rsidR="00292AA5" w:rsidRPr="0014050D" w:rsidRDefault="00292AA5" w:rsidP="0014050D">
            <w:pPr>
              <w:rPr>
                <w:sz w:val="28"/>
                <w:szCs w:val="27"/>
              </w:rPr>
            </w:pPr>
          </w:p>
        </w:tc>
      </w:tr>
    </w:tbl>
    <w:p w:rsidR="00292AA5" w:rsidRDefault="00292AA5" w:rsidP="00292AA5">
      <w:pPr>
        <w:rPr>
          <w:sz w:val="28"/>
          <w:szCs w:val="28"/>
        </w:rPr>
      </w:pPr>
    </w:p>
    <w:p w:rsidR="0014050D" w:rsidRDefault="00292AA5" w:rsidP="0014050D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 Батаева С.В.</w:t>
      </w:r>
      <w:r w:rsidR="0014050D">
        <w:rPr>
          <w:sz w:val="28"/>
          <w:szCs w:val="28"/>
        </w:rPr>
        <w:br w:type="page"/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lastRenderedPageBreak/>
        <w:t>Приложение №3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к протоколу итогов предварительного этапа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(квалификационного отбора) открытого конкурса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на выполнение работ по благоустройству дворовых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территорий многоквартирных домов, включенных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в муниципальную программу «Формирование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современной городской среды на территории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>Новокузнецкого городского округа</w:t>
      </w:r>
    </w:p>
    <w:p w:rsidR="00E90458" w:rsidRPr="008E14CA" w:rsidRDefault="00E90458" w:rsidP="00E9045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  <w:lang w:eastAsia="ru-RU"/>
        </w:rPr>
      </w:pPr>
      <w:r w:rsidRPr="008E14CA">
        <w:rPr>
          <w:rFonts w:eastAsia="Times New Roman"/>
          <w:szCs w:val="28"/>
          <w:lang w:eastAsia="ru-RU"/>
        </w:rPr>
        <w:t xml:space="preserve">на 2018-2022 годы» от </w:t>
      </w:r>
      <w:r w:rsidR="000C2995">
        <w:rPr>
          <w:rFonts w:eastAsia="Times New Roman"/>
          <w:szCs w:val="28"/>
          <w:lang w:eastAsia="ru-RU"/>
        </w:rPr>
        <w:t>2</w:t>
      </w:r>
      <w:r w:rsidR="00BA6FAC">
        <w:rPr>
          <w:rFonts w:eastAsia="Times New Roman"/>
          <w:szCs w:val="28"/>
          <w:lang w:eastAsia="ru-RU"/>
        </w:rPr>
        <w:t>8</w:t>
      </w:r>
      <w:r w:rsidRPr="008E14CA">
        <w:rPr>
          <w:rFonts w:eastAsia="Times New Roman"/>
          <w:szCs w:val="28"/>
          <w:lang w:eastAsia="ru-RU"/>
        </w:rPr>
        <w:t>.0</w:t>
      </w:r>
      <w:r w:rsidR="000C2995">
        <w:rPr>
          <w:rFonts w:eastAsia="Times New Roman"/>
          <w:szCs w:val="28"/>
          <w:lang w:eastAsia="ru-RU"/>
        </w:rPr>
        <w:t>6.2018 №7</w:t>
      </w:r>
    </w:p>
    <w:p w:rsidR="00E90458" w:rsidRDefault="00E90458" w:rsidP="00E90458">
      <w:pPr>
        <w:jc w:val="center"/>
        <w:rPr>
          <w:sz w:val="28"/>
          <w:szCs w:val="28"/>
        </w:rPr>
      </w:pPr>
    </w:p>
    <w:p w:rsidR="00E90458" w:rsidRDefault="00E90458" w:rsidP="00E90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голосования </w:t>
      </w:r>
    </w:p>
    <w:tbl>
      <w:tblPr>
        <w:tblStyle w:val="ad"/>
        <w:tblW w:w="153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709"/>
        <w:gridCol w:w="754"/>
        <w:gridCol w:w="709"/>
        <w:gridCol w:w="709"/>
        <w:gridCol w:w="709"/>
        <w:gridCol w:w="708"/>
        <w:gridCol w:w="709"/>
        <w:gridCol w:w="709"/>
        <w:gridCol w:w="709"/>
        <w:gridCol w:w="708"/>
        <w:gridCol w:w="663"/>
      </w:tblGrid>
      <w:tr w:rsidR="0014050D" w:rsidTr="0014050D">
        <w:tc>
          <w:tcPr>
            <w:tcW w:w="675" w:type="dxa"/>
            <w:vMerge w:val="restart"/>
            <w:vAlign w:val="center"/>
          </w:tcPr>
          <w:p w:rsidR="0014050D" w:rsidRDefault="0014050D" w:rsidP="001C56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833" w:type="dxa"/>
            <w:vMerge w:val="restart"/>
            <w:vAlign w:val="center"/>
          </w:tcPr>
          <w:p w:rsidR="0014050D" w:rsidRPr="00875932" w:rsidRDefault="0014050D" w:rsidP="001C56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Вопрос, поставленный на голосование</w:t>
            </w:r>
          </w:p>
        </w:tc>
        <w:tc>
          <w:tcPr>
            <w:tcW w:w="709" w:type="dxa"/>
          </w:tcPr>
          <w:p w:rsidR="0014050D" w:rsidRDefault="0014050D" w:rsidP="001C56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9"/>
          </w:tcPr>
          <w:p w:rsidR="0014050D" w:rsidRDefault="0014050D" w:rsidP="001C56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голосования</w:t>
            </w:r>
          </w:p>
        </w:tc>
        <w:tc>
          <w:tcPr>
            <w:tcW w:w="663" w:type="dxa"/>
          </w:tcPr>
          <w:p w:rsidR="0014050D" w:rsidRDefault="0014050D" w:rsidP="001C56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4050D" w:rsidTr="0014050D">
        <w:trPr>
          <w:cantSplit/>
          <w:trHeight w:val="2219"/>
        </w:trPr>
        <w:tc>
          <w:tcPr>
            <w:tcW w:w="675" w:type="dxa"/>
            <w:vMerge/>
          </w:tcPr>
          <w:p w:rsidR="0014050D" w:rsidRDefault="0014050D" w:rsidP="0014050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33" w:type="dxa"/>
            <w:vMerge/>
          </w:tcPr>
          <w:p w:rsidR="0014050D" w:rsidRDefault="0014050D" w:rsidP="0014050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Бедарев Е.А.</w:t>
            </w:r>
          </w:p>
        </w:tc>
        <w:tc>
          <w:tcPr>
            <w:tcW w:w="754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Ступин В.С.</w:t>
            </w: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Калинина М.Н.</w:t>
            </w: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Кузнецов А.А.</w:t>
            </w: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Шебалина Е.В.</w:t>
            </w:r>
          </w:p>
        </w:tc>
        <w:tc>
          <w:tcPr>
            <w:tcW w:w="708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Смехнов Е.В.</w:t>
            </w: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Марочкина Л.Ю.</w:t>
            </w: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Кисельников Р.Н.</w:t>
            </w:r>
          </w:p>
        </w:tc>
        <w:tc>
          <w:tcPr>
            <w:tcW w:w="709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И.В.</w:t>
            </w:r>
          </w:p>
        </w:tc>
        <w:tc>
          <w:tcPr>
            <w:tcW w:w="708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Алехин А.Ю.</w:t>
            </w:r>
          </w:p>
        </w:tc>
        <w:tc>
          <w:tcPr>
            <w:tcW w:w="663" w:type="dxa"/>
            <w:textDirection w:val="btLr"/>
          </w:tcPr>
          <w:p w:rsidR="0014050D" w:rsidRPr="0049764F" w:rsidRDefault="0014050D" w:rsidP="0014050D">
            <w:pPr>
              <w:widowControl w:val="0"/>
              <w:ind w:left="113" w:right="113"/>
              <w:jc w:val="both"/>
              <w:rPr>
                <w:sz w:val="26"/>
                <w:szCs w:val="26"/>
              </w:rPr>
            </w:pPr>
            <w:r w:rsidRPr="0049764F">
              <w:rPr>
                <w:sz w:val="26"/>
                <w:szCs w:val="26"/>
              </w:rPr>
              <w:t>Батаева С.В.</w:t>
            </w:r>
          </w:p>
        </w:tc>
      </w:tr>
      <w:tr w:rsidR="0014050D" w:rsidTr="0014050D">
        <w:trPr>
          <w:cantSplit/>
          <w:trHeight w:val="123"/>
        </w:trPr>
        <w:tc>
          <w:tcPr>
            <w:tcW w:w="675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</w:t>
            </w:r>
          </w:p>
        </w:tc>
        <w:tc>
          <w:tcPr>
            <w:tcW w:w="6833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3</w:t>
            </w:r>
          </w:p>
        </w:tc>
        <w:tc>
          <w:tcPr>
            <w:tcW w:w="754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14050D" w:rsidRPr="008E14CA" w:rsidRDefault="0014050D" w:rsidP="001405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</w:tbl>
    <w:p w:rsidR="00B359D3" w:rsidRPr="0049764F" w:rsidRDefault="00B359D3" w:rsidP="00E90458">
      <w:pPr>
        <w:jc w:val="center"/>
        <w:rPr>
          <w:sz w:val="2"/>
          <w:szCs w:val="28"/>
        </w:rPr>
      </w:pPr>
    </w:p>
    <w:tbl>
      <w:tblPr>
        <w:tblStyle w:val="ad"/>
        <w:tblW w:w="153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754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664"/>
      </w:tblGrid>
      <w:tr w:rsidR="0014050D" w:rsidRPr="008E14CA" w:rsidTr="0014050D">
        <w:trPr>
          <w:cantSplit/>
          <w:trHeight w:val="77"/>
          <w:tblHeader/>
        </w:trPr>
        <w:tc>
          <w:tcPr>
            <w:tcW w:w="675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</w:t>
            </w:r>
          </w:p>
        </w:tc>
        <w:tc>
          <w:tcPr>
            <w:tcW w:w="6833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14050D" w:rsidRDefault="0014050D" w:rsidP="00C821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14050D" w:rsidRPr="008E14CA" w:rsidTr="0014050D">
        <w:tc>
          <w:tcPr>
            <w:tcW w:w="675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33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О допуске к участию в основном этапе участников согласно ранжированному перечню, в том числе:</w:t>
            </w:r>
          </w:p>
        </w:tc>
        <w:tc>
          <w:tcPr>
            <w:tcW w:w="75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trHeight w:val="517"/>
        </w:trPr>
        <w:tc>
          <w:tcPr>
            <w:tcW w:w="675" w:type="dxa"/>
            <w:vAlign w:val="center"/>
          </w:tcPr>
          <w:p w:rsidR="0014050D" w:rsidRPr="008E14CA" w:rsidRDefault="0014050D" w:rsidP="00C82197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6833" w:type="dxa"/>
            <w:vAlign w:val="center"/>
          </w:tcPr>
          <w:p w:rsidR="0014050D" w:rsidRPr="008E14CA" w:rsidRDefault="0014050D" w:rsidP="00453673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ООО «МКС СЕРВИС</w:t>
            </w: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trHeight w:val="517"/>
        </w:trPr>
        <w:tc>
          <w:tcPr>
            <w:tcW w:w="675" w:type="dxa"/>
            <w:vAlign w:val="center"/>
          </w:tcPr>
          <w:p w:rsidR="0014050D" w:rsidRPr="008E14CA" w:rsidRDefault="0014050D" w:rsidP="00C821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33" w:type="dxa"/>
            <w:vAlign w:val="center"/>
          </w:tcPr>
          <w:p w:rsidR="0014050D" w:rsidRDefault="0014050D" w:rsidP="0045367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ООО «НК-Строй Капитал»</w:t>
            </w:r>
          </w:p>
        </w:tc>
        <w:tc>
          <w:tcPr>
            <w:tcW w:w="75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trHeight w:val="517"/>
        </w:trPr>
        <w:tc>
          <w:tcPr>
            <w:tcW w:w="675" w:type="dxa"/>
            <w:vAlign w:val="center"/>
          </w:tcPr>
          <w:p w:rsidR="0014050D" w:rsidRDefault="0014050D" w:rsidP="00C821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33" w:type="dxa"/>
            <w:vAlign w:val="center"/>
          </w:tcPr>
          <w:p w:rsidR="0014050D" w:rsidRDefault="0014050D" w:rsidP="0045367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«ТС-Строй»</w:t>
            </w:r>
          </w:p>
        </w:tc>
        <w:tc>
          <w:tcPr>
            <w:tcW w:w="75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C82197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trHeight w:val="553"/>
        </w:trPr>
        <w:tc>
          <w:tcPr>
            <w:tcW w:w="675" w:type="dxa"/>
            <w:vAlign w:val="center"/>
          </w:tcPr>
          <w:p w:rsidR="0014050D" w:rsidRPr="008E14CA" w:rsidRDefault="0014050D" w:rsidP="00172426">
            <w:pPr>
              <w:widowControl w:val="0"/>
              <w:rPr>
                <w:sz w:val="26"/>
                <w:szCs w:val="26"/>
              </w:rPr>
            </w:pPr>
            <w:r w:rsidRPr="008E14CA">
              <w:rPr>
                <w:sz w:val="26"/>
                <w:szCs w:val="26"/>
              </w:rPr>
              <w:t>-</w:t>
            </w:r>
          </w:p>
        </w:tc>
        <w:tc>
          <w:tcPr>
            <w:tcW w:w="6833" w:type="dxa"/>
            <w:vAlign w:val="center"/>
          </w:tcPr>
          <w:p w:rsidR="0014050D" w:rsidRPr="008E14CA" w:rsidRDefault="0014050D" w:rsidP="00172426">
            <w:pPr>
              <w:rPr>
                <w:sz w:val="26"/>
                <w:szCs w:val="26"/>
              </w:rPr>
            </w:pP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ООО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Сиб</w:t>
            </w:r>
            <w:r w:rsidRPr="008E14CA">
              <w:rPr>
                <w:rFonts w:eastAsia="Times New Roman"/>
                <w:sz w:val="26"/>
                <w:szCs w:val="26"/>
                <w:lang w:eastAsia="ru-RU"/>
              </w:rPr>
              <w:t>ЖилСтрой»</w:t>
            </w:r>
          </w:p>
        </w:tc>
        <w:tc>
          <w:tcPr>
            <w:tcW w:w="754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172426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cantSplit/>
          <w:trHeight w:val="1329"/>
        </w:trPr>
        <w:tc>
          <w:tcPr>
            <w:tcW w:w="675" w:type="dxa"/>
            <w:vAlign w:val="center"/>
          </w:tcPr>
          <w:p w:rsidR="0014050D" w:rsidRPr="008E14CA" w:rsidRDefault="0014050D" w:rsidP="00C8219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833" w:type="dxa"/>
            <w:vAlign w:val="center"/>
          </w:tcPr>
          <w:p w:rsidR="0014050D" w:rsidRPr="008E14CA" w:rsidRDefault="0014050D" w:rsidP="00C82197">
            <w:pPr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8E14CA">
              <w:rPr>
                <w:rFonts w:eastAsia="Times New Roman"/>
                <w:i/>
                <w:sz w:val="26"/>
                <w:szCs w:val="26"/>
                <w:lang w:eastAsia="ru-RU"/>
              </w:rPr>
              <w:t>Подписи членов комиссии</w:t>
            </w:r>
          </w:p>
        </w:tc>
        <w:tc>
          <w:tcPr>
            <w:tcW w:w="754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i/>
                <w:szCs w:val="28"/>
              </w:rPr>
            </w:pPr>
          </w:p>
        </w:tc>
        <w:tc>
          <w:tcPr>
            <w:tcW w:w="664" w:type="dxa"/>
            <w:textDirection w:val="btLr"/>
          </w:tcPr>
          <w:p w:rsidR="0014050D" w:rsidRPr="00310E2E" w:rsidRDefault="0014050D" w:rsidP="00C82197">
            <w:pPr>
              <w:widowControl w:val="0"/>
              <w:ind w:left="113" w:right="113"/>
              <w:jc w:val="both"/>
              <w:rPr>
                <w:i/>
                <w:szCs w:val="28"/>
              </w:rPr>
            </w:pPr>
          </w:p>
        </w:tc>
      </w:tr>
      <w:tr w:rsidR="0014050D" w:rsidRPr="008E14CA" w:rsidTr="0014050D">
        <w:trPr>
          <w:trHeight w:val="563"/>
        </w:trPr>
        <w:tc>
          <w:tcPr>
            <w:tcW w:w="675" w:type="dxa"/>
            <w:vAlign w:val="center"/>
          </w:tcPr>
          <w:p w:rsidR="0014050D" w:rsidRPr="008E14CA" w:rsidRDefault="0014050D" w:rsidP="004536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6833" w:type="dxa"/>
            <w:vAlign w:val="center"/>
          </w:tcPr>
          <w:p w:rsidR="0014050D" w:rsidRPr="008E14CA" w:rsidRDefault="0014050D" w:rsidP="004536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«РемСпецСтрой»</w:t>
            </w:r>
          </w:p>
        </w:tc>
        <w:tc>
          <w:tcPr>
            <w:tcW w:w="754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trHeight w:val="557"/>
        </w:trPr>
        <w:tc>
          <w:tcPr>
            <w:tcW w:w="675" w:type="dxa"/>
            <w:vAlign w:val="center"/>
          </w:tcPr>
          <w:p w:rsidR="0014050D" w:rsidRPr="008E14CA" w:rsidRDefault="0014050D" w:rsidP="004536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33" w:type="dxa"/>
            <w:vAlign w:val="center"/>
          </w:tcPr>
          <w:p w:rsidR="0014050D" w:rsidRPr="008E14CA" w:rsidRDefault="0014050D" w:rsidP="004536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Лобов А.С.</w:t>
            </w:r>
          </w:p>
        </w:tc>
        <w:tc>
          <w:tcPr>
            <w:tcW w:w="754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trHeight w:val="686"/>
        </w:trPr>
        <w:tc>
          <w:tcPr>
            <w:tcW w:w="675" w:type="dxa"/>
            <w:vAlign w:val="center"/>
          </w:tcPr>
          <w:p w:rsidR="0014050D" w:rsidRPr="008E14CA" w:rsidRDefault="0014050D" w:rsidP="004536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33" w:type="dxa"/>
            <w:vAlign w:val="center"/>
          </w:tcPr>
          <w:p w:rsidR="0014050D" w:rsidRPr="008E14CA" w:rsidRDefault="0014050D" w:rsidP="004536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«Строймеханизация»</w:t>
            </w:r>
          </w:p>
        </w:tc>
        <w:tc>
          <w:tcPr>
            <w:tcW w:w="754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dxa"/>
          </w:tcPr>
          <w:p w:rsidR="0014050D" w:rsidRPr="008E14CA" w:rsidRDefault="0014050D" w:rsidP="00453673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050D" w:rsidRPr="008E14CA" w:rsidTr="0014050D">
        <w:trPr>
          <w:cantSplit/>
          <w:trHeight w:val="1548"/>
        </w:trPr>
        <w:tc>
          <w:tcPr>
            <w:tcW w:w="675" w:type="dxa"/>
            <w:vAlign w:val="center"/>
          </w:tcPr>
          <w:p w:rsidR="0014050D" w:rsidRPr="008E14CA" w:rsidRDefault="0014050D" w:rsidP="00453673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833" w:type="dxa"/>
            <w:vAlign w:val="center"/>
          </w:tcPr>
          <w:p w:rsidR="0014050D" w:rsidRPr="008E14CA" w:rsidRDefault="0014050D" w:rsidP="00453673">
            <w:pPr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8E14CA">
              <w:rPr>
                <w:rFonts w:eastAsia="Times New Roman"/>
                <w:i/>
                <w:sz w:val="26"/>
                <w:szCs w:val="26"/>
                <w:lang w:eastAsia="ru-RU"/>
              </w:rPr>
              <w:t>Подписи членов комиссии</w:t>
            </w:r>
          </w:p>
        </w:tc>
        <w:tc>
          <w:tcPr>
            <w:tcW w:w="754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i/>
                <w:szCs w:val="28"/>
              </w:rPr>
            </w:pPr>
          </w:p>
        </w:tc>
        <w:tc>
          <w:tcPr>
            <w:tcW w:w="664" w:type="dxa"/>
            <w:textDirection w:val="btLr"/>
          </w:tcPr>
          <w:p w:rsidR="0014050D" w:rsidRPr="00310E2E" w:rsidRDefault="0014050D" w:rsidP="00453673">
            <w:pPr>
              <w:widowControl w:val="0"/>
              <w:ind w:left="113" w:right="113"/>
              <w:jc w:val="both"/>
              <w:rPr>
                <w:i/>
                <w:szCs w:val="28"/>
              </w:rPr>
            </w:pPr>
          </w:p>
        </w:tc>
      </w:tr>
    </w:tbl>
    <w:p w:rsidR="000417B5" w:rsidRPr="00BC5353" w:rsidRDefault="000417B5" w:rsidP="008E14CA">
      <w:pPr>
        <w:rPr>
          <w:sz w:val="28"/>
          <w:szCs w:val="28"/>
        </w:rPr>
      </w:pPr>
    </w:p>
    <w:sectPr w:rsidR="000417B5" w:rsidRPr="00BC5353" w:rsidSect="000417B5">
      <w:headerReference w:type="default" r:id="rId8"/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D4" w:rsidRDefault="00FE4ED4">
      <w:r>
        <w:separator/>
      </w:r>
    </w:p>
  </w:endnote>
  <w:endnote w:type="continuationSeparator" w:id="0">
    <w:p w:rsidR="00FE4ED4" w:rsidRDefault="00FE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D4" w:rsidRDefault="00FE4ED4">
      <w:r>
        <w:separator/>
      </w:r>
    </w:p>
  </w:footnote>
  <w:footnote w:type="continuationSeparator" w:id="0">
    <w:p w:rsidR="00FE4ED4" w:rsidRDefault="00FE4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954103"/>
      <w:docPartObj>
        <w:docPartGallery w:val="Page Numbers (Top of Page)"/>
        <w:docPartUnique/>
      </w:docPartObj>
    </w:sdtPr>
    <w:sdtContent>
      <w:p w:rsidR="007C2232" w:rsidRDefault="007C22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88853"/>
      <w:docPartObj>
        <w:docPartGallery w:val="Page Numbers (Top of Page)"/>
        <w:docPartUnique/>
      </w:docPartObj>
    </w:sdtPr>
    <w:sdtContent>
      <w:p w:rsidR="007C2232" w:rsidRDefault="007C22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7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53"/>
    <w:rsid w:val="000417B5"/>
    <w:rsid w:val="000430BA"/>
    <w:rsid w:val="00051FF5"/>
    <w:rsid w:val="000C2995"/>
    <w:rsid w:val="0014050D"/>
    <w:rsid w:val="00172426"/>
    <w:rsid w:val="001A2D7E"/>
    <w:rsid w:val="001B6197"/>
    <w:rsid w:val="001C565D"/>
    <w:rsid w:val="001D665C"/>
    <w:rsid w:val="002060F9"/>
    <w:rsid w:val="00226253"/>
    <w:rsid w:val="00237322"/>
    <w:rsid w:val="00246E7E"/>
    <w:rsid w:val="002926C9"/>
    <w:rsid w:val="00292AA5"/>
    <w:rsid w:val="002A65DD"/>
    <w:rsid w:val="002B3F8B"/>
    <w:rsid w:val="002D29B0"/>
    <w:rsid w:val="002E5157"/>
    <w:rsid w:val="003207F6"/>
    <w:rsid w:val="00350137"/>
    <w:rsid w:val="00354D83"/>
    <w:rsid w:val="00366DA3"/>
    <w:rsid w:val="00382C5F"/>
    <w:rsid w:val="003A7514"/>
    <w:rsid w:val="003D78A1"/>
    <w:rsid w:val="003F2639"/>
    <w:rsid w:val="00441CCC"/>
    <w:rsid w:val="00443F31"/>
    <w:rsid w:val="00453673"/>
    <w:rsid w:val="0049764F"/>
    <w:rsid w:val="004A6D90"/>
    <w:rsid w:val="004C2D78"/>
    <w:rsid w:val="00506022"/>
    <w:rsid w:val="0051145D"/>
    <w:rsid w:val="00540521"/>
    <w:rsid w:val="005D5A6E"/>
    <w:rsid w:val="006575A2"/>
    <w:rsid w:val="00675124"/>
    <w:rsid w:val="006858B7"/>
    <w:rsid w:val="006B22F3"/>
    <w:rsid w:val="006B5060"/>
    <w:rsid w:val="007126AA"/>
    <w:rsid w:val="0074153D"/>
    <w:rsid w:val="007C2232"/>
    <w:rsid w:val="007D6BB0"/>
    <w:rsid w:val="00803C60"/>
    <w:rsid w:val="00811887"/>
    <w:rsid w:val="00825C64"/>
    <w:rsid w:val="00836139"/>
    <w:rsid w:val="0087316E"/>
    <w:rsid w:val="008760EA"/>
    <w:rsid w:val="008E14CA"/>
    <w:rsid w:val="00975239"/>
    <w:rsid w:val="00A4272E"/>
    <w:rsid w:val="00A97C96"/>
    <w:rsid w:val="00AA3C17"/>
    <w:rsid w:val="00AA443A"/>
    <w:rsid w:val="00AB7C9A"/>
    <w:rsid w:val="00AC1B86"/>
    <w:rsid w:val="00B11B53"/>
    <w:rsid w:val="00B24493"/>
    <w:rsid w:val="00B359D3"/>
    <w:rsid w:val="00B62FDA"/>
    <w:rsid w:val="00B67EBD"/>
    <w:rsid w:val="00B761A3"/>
    <w:rsid w:val="00B8508E"/>
    <w:rsid w:val="00B93748"/>
    <w:rsid w:val="00BA6A97"/>
    <w:rsid w:val="00BA6FAC"/>
    <w:rsid w:val="00BB47B9"/>
    <w:rsid w:val="00BC5353"/>
    <w:rsid w:val="00BD25FC"/>
    <w:rsid w:val="00BF3C14"/>
    <w:rsid w:val="00C026C6"/>
    <w:rsid w:val="00C03D7A"/>
    <w:rsid w:val="00C12080"/>
    <w:rsid w:val="00C406AE"/>
    <w:rsid w:val="00C77EC0"/>
    <w:rsid w:val="00C819F4"/>
    <w:rsid w:val="00C82197"/>
    <w:rsid w:val="00C96000"/>
    <w:rsid w:val="00CB2C27"/>
    <w:rsid w:val="00D06D9E"/>
    <w:rsid w:val="00D15CAF"/>
    <w:rsid w:val="00D76729"/>
    <w:rsid w:val="00DA506E"/>
    <w:rsid w:val="00DB710A"/>
    <w:rsid w:val="00DE5581"/>
    <w:rsid w:val="00E43C0C"/>
    <w:rsid w:val="00E56B9A"/>
    <w:rsid w:val="00E80B72"/>
    <w:rsid w:val="00E84EA6"/>
    <w:rsid w:val="00E90458"/>
    <w:rsid w:val="00EE1082"/>
    <w:rsid w:val="00F07D1B"/>
    <w:rsid w:val="00F20AFC"/>
    <w:rsid w:val="00F922C9"/>
    <w:rsid w:val="00FD3A73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6187D-9B1C-4E52-A5B8-EBF87F30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2300-D389-453F-A4BF-65A433C9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2</cp:revision>
  <cp:lastPrinted>2018-07-04T05:31:00Z</cp:lastPrinted>
  <dcterms:created xsi:type="dcterms:W3CDTF">2018-07-04T05:31:00Z</dcterms:created>
  <dcterms:modified xsi:type="dcterms:W3CDTF">2018-07-04T05:31:00Z</dcterms:modified>
</cp:coreProperties>
</file>